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B98C3">
      <w:pPr>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附表2</w:t>
      </w:r>
    </w:p>
    <w:p w14:paraId="43252222">
      <w:pPr>
        <w:pStyle w:val="13"/>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2"/>
          <w:szCs w:val="32"/>
          <w:highlight w:val="none"/>
          <w:lang w:val="en-US" w:eastAsia="zh-CN" w:bidi="ar-SA"/>
        </w:rPr>
      </w:pPr>
      <w:r>
        <w:rPr>
          <w:rFonts w:hint="eastAsia" w:ascii="方正小标宋简体" w:hAnsi="方正小标宋简体" w:eastAsia="方正小标宋简体" w:cs="方正小标宋简体"/>
          <w:b w:val="0"/>
          <w:bCs w:val="0"/>
          <w:color w:val="auto"/>
          <w:kern w:val="0"/>
          <w:sz w:val="32"/>
          <w:szCs w:val="32"/>
          <w:highlight w:val="none"/>
          <w:lang w:val="en-US" w:eastAsia="zh-CN" w:bidi="ar-SA"/>
        </w:rPr>
        <w:t>比选评分标准</w:t>
      </w:r>
    </w:p>
    <w:tbl>
      <w:tblPr>
        <w:tblStyle w:val="11"/>
        <w:tblpPr w:leftFromText="180" w:rightFromText="180" w:vertAnchor="text" w:horzAnchor="page" w:tblpX="1431" w:tblpY="5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573"/>
        <w:gridCol w:w="549"/>
        <w:gridCol w:w="3929"/>
        <w:gridCol w:w="3712"/>
      </w:tblGrid>
      <w:tr w14:paraId="2E43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B31778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方正小标宋简体" w:hAnsi="方正小标宋简体" w:eastAsia="方正小标宋简体" w:cs="方正小标宋简体"/>
                <w:b w:val="0"/>
                <w:bCs w:val="0"/>
                <w:color w:val="auto"/>
                <w:kern w:val="0"/>
                <w:sz w:val="32"/>
                <w:szCs w:val="32"/>
                <w:highlight w:val="none"/>
                <w:vertAlign w:val="baseline"/>
                <w:lang w:val="en-US" w:eastAsia="zh-CN" w:bidi="ar-SA"/>
              </w:rPr>
            </w:pPr>
            <w:r>
              <w:rPr>
                <w:rFonts w:hint="eastAsia" w:ascii="黑体" w:hAnsi="黑体" w:eastAsia="黑体" w:cs="黑体"/>
                <w:bCs/>
                <w:sz w:val="24"/>
                <w:szCs w:val="24"/>
                <w:highlight w:val="none"/>
              </w:rPr>
              <w:t>序号</w:t>
            </w:r>
          </w:p>
        </w:tc>
        <w:tc>
          <w:tcPr>
            <w:tcW w:w="0" w:type="auto"/>
            <w:vAlign w:val="center"/>
          </w:tcPr>
          <w:p w14:paraId="3BF0C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方正小标宋简体" w:hAnsi="方正小标宋简体" w:eastAsia="方正小标宋简体" w:cs="方正小标宋简体"/>
                <w:b w:val="0"/>
                <w:bCs w:val="0"/>
                <w:color w:val="auto"/>
                <w:kern w:val="0"/>
                <w:sz w:val="32"/>
                <w:szCs w:val="32"/>
                <w:highlight w:val="none"/>
                <w:vertAlign w:val="baseline"/>
                <w:lang w:val="en-US" w:eastAsia="zh-CN" w:bidi="ar-SA"/>
              </w:rPr>
            </w:pPr>
            <w:r>
              <w:rPr>
                <w:rFonts w:hint="eastAsia" w:ascii="黑体" w:hAnsi="黑体" w:eastAsia="黑体" w:cs="黑体"/>
                <w:bCs/>
                <w:sz w:val="24"/>
                <w:szCs w:val="24"/>
                <w:highlight w:val="none"/>
              </w:rPr>
              <w:t>评审因素</w:t>
            </w:r>
          </w:p>
        </w:tc>
        <w:tc>
          <w:tcPr>
            <w:tcW w:w="0" w:type="auto"/>
            <w:vAlign w:val="center"/>
          </w:tcPr>
          <w:p w14:paraId="64991F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方正小标宋简体" w:hAnsi="方正小标宋简体" w:eastAsia="方正小标宋简体" w:cs="方正小标宋简体"/>
                <w:b w:val="0"/>
                <w:bCs w:val="0"/>
                <w:color w:val="auto"/>
                <w:kern w:val="0"/>
                <w:sz w:val="32"/>
                <w:szCs w:val="32"/>
                <w:highlight w:val="none"/>
                <w:vertAlign w:val="baseline"/>
                <w:lang w:val="en-US" w:eastAsia="zh-CN" w:bidi="ar-SA"/>
              </w:rPr>
            </w:pPr>
            <w:r>
              <w:rPr>
                <w:rFonts w:hint="eastAsia" w:ascii="黑体" w:hAnsi="黑体" w:eastAsia="黑体" w:cs="黑体"/>
                <w:bCs/>
                <w:sz w:val="24"/>
                <w:szCs w:val="24"/>
                <w:highlight w:val="none"/>
              </w:rPr>
              <w:t>权重后分值</w:t>
            </w:r>
          </w:p>
        </w:tc>
        <w:tc>
          <w:tcPr>
            <w:tcW w:w="0" w:type="auto"/>
            <w:vAlign w:val="center"/>
          </w:tcPr>
          <w:p w14:paraId="2FC6E1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方正小标宋简体" w:hAnsi="方正小标宋简体" w:eastAsia="方正小标宋简体" w:cs="方正小标宋简体"/>
                <w:b w:val="0"/>
                <w:bCs w:val="0"/>
                <w:color w:val="auto"/>
                <w:kern w:val="0"/>
                <w:sz w:val="32"/>
                <w:szCs w:val="32"/>
                <w:highlight w:val="none"/>
                <w:vertAlign w:val="baseline"/>
                <w:lang w:val="en-US" w:eastAsia="zh-CN" w:bidi="ar-SA"/>
              </w:rPr>
            </w:pPr>
            <w:r>
              <w:rPr>
                <w:rFonts w:hint="eastAsia" w:ascii="黑体" w:hAnsi="黑体" w:eastAsia="黑体" w:cs="黑体"/>
                <w:bCs/>
                <w:sz w:val="24"/>
                <w:szCs w:val="24"/>
                <w:highlight w:val="none"/>
              </w:rPr>
              <w:t>评分标准</w:t>
            </w:r>
          </w:p>
        </w:tc>
        <w:tc>
          <w:tcPr>
            <w:tcW w:w="0" w:type="auto"/>
            <w:vAlign w:val="center"/>
          </w:tcPr>
          <w:p w14:paraId="6C7EC8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方正小标宋简体" w:hAnsi="方正小标宋简体" w:eastAsia="方正小标宋简体" w:cs="方正小标宋简体"/>
                <w:b w:val="0"/>
                <w:bCs w:val="0"/>
                <w:color w:val="auto"/>
                <w:kern w:val="0"/>
                <w:sz w:val="32"/>
                <w:szCs w:val="32"/>
                <w:highlight w:val="none"/>
                <w:vertAlign w:val="baseline"/>
                <w:lang w:val="en-US" w:eastAsia="zh-CN" w:bidi="ar-SA"/>
              </w:rPr>
            </w:pPr>
            <w:r>
              <w:rPr>
                <w:rFonts w:hint="eastAsia" w:ascii="黑体" w:hAnsi="黑体" w:eastAsia="黑体" w:cs="黑体"/>
                <w:bCs/>
                <w:sz w:val="24"/>
                <w:szCs w:val="24"/>
                <w:highlight w:val="none"/>
              </w:rPr>
              <w:t>说明</w:t>
            </w:r>
          </w:p>
        </w:tc>
      </w:tr>
      <w:tr w14:paraId="1E81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FA8D31">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1</w:t>
            </w:r>
          </w:p>
        </w:tc>
        <w:tc>
          <w:tcPr>
            <w:tcW w:w="0" w:type="auto"/>
            <w:vAlign w:val="center"/>
          </w:tcPr>
          <w:p w14:paraId="0D83208B">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专家力量</w:t>
            </w:r>
          </w:p>
        </w:tc>
        <w:tc>
          <w:tcPr>
            <w:tcW w:w="0" w:type="auto"/>
            <w:vAlign w:val="center"/>
          </w:tcPr>
          <w:p w14:paraId="32639300">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30分</w:t>
            </w:r>
          </w:p>
        </w:tc>
        <w:tc>
          <w:tcPr>
            <w:tcW w:w="0" w:type="auto"/>
          </w:tcPr>
          <w:p w14:paraId="10BAEB7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满足本项目基本人员要求的，得24分，否则得0分；在满足本项目基本人员要求的基础上，每增加1名持有注册会计师证书的财务专业人员作为派出人员的加</w:t>
            </w:r>
            <w:r>
              <w:rPr>
                <w:rFonts w:hint="eastAsia" w:ascii="Times New Roman" w:hAnsi="Times New Roman" w:eastAsia="仿宋_GB2312" w:cs="Times New Roman"/>
                <w:kern w:val="2"/>
                <w:sz w:val="24"/>
                <w:szCs w:val="24"/>
                <w:highlight w:val="none"/>
                <w:lang w:val="en-US" w:eastAsia="zh-CN" w:bidi="ar-SA"/>
              </w:rPr>
              <w:t>1</w:t>
            </w:r>
            <w:r>
              <w:rPr>
                <w:rFonts w:hint="default" w:ascii="Times New Roman" w:hAnsi="Times New Roman" w:eastAsia="仿宋_GB2312" w:cs="Times New Roman"/>
                <w:kern w:val="2"/>
                <w:sz w:val="24"/>
                <w:szCs w:val="24"/>
                <w:highlight w:val="none"/>
                <w:lang w:val="en-US" w:eastAsia="zh-CN" w:bidi="ar-SA"/>
              </w:rPr>
              <w:t>分，最多得</w:t>
            </w:r>
            <w:r>
              <w:rPr>
                <w:rFonts w:hint="eastAsia" w:ascii="Times New Roman" w:hAnsi="Times New Roman" w:eastAsia="仿宋_GB2312" w:cs="Times New Roman"/>
                <w:kern w:val="2"/>
                <w:sz w:val="24"/>
                <w:szCs w:val="24"/>
                <w:highlight w:val="none"/>
                <w:lang w:val="en-US" w:eastAsia="zh-CN" w:bidi="ar-SA"/>
              </w:rPr>
              <w:t>2</w:t>
            </w:r>
            <w:r>
              <w:rPr>
                <w:rFonts w:hint="default" w:ascii="Times New Roman" w:hAnsi="Times New Roman" w:eastAsia="仿宋_GB2312" w:cs="Times New Roman"/>
                <w:kern w:val="2"/>
                <w:sz w:val="24"/>
                <w:szCs w:val="24"/>
                <w:highlight w:val="none"/>
                <w:lang w:val="en-US" w:eastAsia="zh-CN" w:bidi="ar-SA"/>
              </w:rPr>
              <w:t>分；每增加1名副高级职称的环保专业人员作为派出人员的加</w:t>
            </w:r>
            <w:r>
              <w:rPr>
                <w:rFonts w:hint="eastAsia" w:ascii="Times New Roman" w:hAnsi="Times New Roman" w:eastAsia="仿宋_GB2312" w:cs="Times New Roman"/>
                <w:kern w:val="2"/>
                <w:sz w:val="24"/>
                <w:szCs w:val="24"/>
                <w:highlight w:val="none"/>
                <w:lang w:val="en-US" w:eastAsia="zh-CN" w:bidi="ar-SA"/>
              </w:rPr>
              <w:t>1</w:t>
            </w:r>
            <w:r>
              <w:rPr>
                <w:rFonts w:hint="default" w:ascii="Times New Roman" w:hAnsi="Times New Roman" w:eastAsia="仿宋_GB2312" w:cs="Times New Roman"/>
                <w:kern w:val="2"/>
                <w:sz w:val="24"/>
                <w:szCs w:val="24"/>
                <w:highlight w:val="none"/>
                <w:lang w:val="en-US" w:eastAsia="zh-CN" w:bidi="ar-SA"/>
              </w:rPr>
              <w:t>分，最多得</w:t>
            </w:r>
            <w:r>
              <w:rPr>
                <w:rFonts w:hint="eastAsia" w:ascii="Times New Roman" w:hAnsi="Times New Roman" w:eastAsia="仿宋_GB2312" w:cs="Times New Roman"/>
                <w:kern w:val="2"/>
                <w:sz w:val="24"/>
                <w:szCs w:val="24"/>
                <w:highlight w:val="none"/>
                <w:lang w:val="en-US" w:eastAsia="zh-CN" w:bidi="ar-SA"/>
              </w:rPr>
              <w:t>2</w:t>
            </w:r>
            <w:r>
              <w:rPr>
                <w:rFonts w:hint="default" w:ascii="Times New Roman" w:hAnsi="Times New Roman" w:eastAsia="仿宋_GB2312" w:cs="Times New Roman"/>
                <w:kern w:val="2"/>
                <w:sz w:val="24"/>
                <w:szCs w:val="24"/>
                <w:highlight w:val="none"/>
                <w:lang w:val="en-US" w:eastAsia="zh-CN" w:bidi="ar-SA"/>
              </w:rPr>
              <w:t>分；每增加1名持有中级会计执业资格证书1年及以上的财务专业人员作为派出人员的加1分，最多得</w:t>
            </w:r>
            <w:r>
              <w:rPr>
                <w:rFonts w:hint="eastAsia" w:ascii="Times New Roman" w:hAnsi="Times New Roman" w:eastAsia="仿宋_GB2312" w:cs="Times New Roman"/>
                <w:kern w:val="2"/>
                <w:sz w:val="24"/>
                <w:szCs w:val="24"/>
                <w:highlight w:val="none"/>
                <w:lang w:val="en-US" w:eastAsia="zh-CN" w:bidi="ar-SA"/>
              </w:rPr>
              <w:t>2</w:t>
            </w:r>
            <w:r>
              <w:rPr>
                <w:rFonts w:hint="default" w:ascii="Times New Roman" w:hAnsi="Times New Roman" w:eastAsia="仿宋_GB2312" w:cs="Times New Roman"/>
                <w:kern w:val="2"/>
                <w:sz w:val="24"/>
                <w:szCs w:val="24"/>
                <w:highlight w:val="none"/>
                <w:lang w:val="en-US" w:eastAsia="zh-CN" w:bidi="ar-SA"/>
              </w:rPr>
              <w:t>分，本项最多得</w:t>
            </w:r>
            <w:r>
              <w:rPr>
                <w:rFonts w:hint="eastAsia" w:ascii="Times New Roman" w:hAnsi="Times New Roman" w:eastAsia="仿宋_GB2312" w:cs="Times New Roman"/>
                <w:kern w:val="2"/>
                <w:sz w:val="24"/>
                <w:szCs w:val="24"/>
                <w:highlight w:val="none"/>
                <w:lang w:val="en-US" w:eastAsia="zh-CN" w:bidi="ar-SA"/>
              </w:rPr>
              <w:t>30</w:t>
            </w:r>
            <w:r>
              <w:rPr>
                <w:rFonts w:hint="default" w:ascii="Times New Roman" w:hAnsi="Times New Roman" w:eastAsia="仿宋_GB2312" w:cs="Times New Roman"/>
                <w:kern w:val="2"/>
                <w:sz w:val="24"/>
                <w:szCs w:val="24"/>
                <w:highlight w:val="none"/>
                <w:lang w:val="en-US" w:eastAsia="zh-CN" w:bidi="ar-SA"/>
              </w:rPr>
              <w:t>分。</w:t>
            </w:r>
          </w:p>
          <w:p w14:paraId="0EE10678">
            <w:pPr>
              <w:pStyle w:val="13"/>
              <w:rPr>
                <w:rFonts w:hint="default"/>
                <w:lang w:val="en-US" w:eastAsia="zh-CN"/>
              </w:rPr>
            </w:pPr>
          </w:p>
        </w:tc>
        <w:tc>
          <w:tcPr>
            <w:tcW w:w="0" w:type="auto"/>
          </w:tcPr>
          <w:p w14:paraId="66698B1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必须</w:t>
            </w:r>
            <w:r>
              <w:rPr>
                <w:rFonts w:hint="default" w:ascii="Times New Roman" w:hAnsi="Times New Roman" w:eastAsia="仿宋_GB2312" w:cs="Times New Roman"/>
                <w:kern w:val="2"/>
                <w:sz w:val="24"/>
                <w:szCs w:val="24"/>
                <w:highlight w:val="none"/>
                <w:lang w:val="en-US" w:eastAsia="zh-CN" w:bidi="ar-SA"/>
              </w:rPr>
              <w:t>提供加盖公章的</w:t>
            </w:r>
            <w:r>
              <w:rPr>
                <w:rFonts w:hint="eastAsia" w:ascii="Times New Roman" w:hAnsi="Times New Roman" w:eastAsia="仿宋_GB2312" w:cs="Times New Roman"/>
                <w:kern w:val="2"/>
                <w:sz w:val="24"/>
                <w:szCs w:val="24"/>
                <w:highlight w:val="none"/>
                <w:lang w:val="en-US" w:eastAsia="zh-CN" w:bidi="ar-SA"/>
              </w:rPr>
              <w:t>人员信息表、职称证书复印件，人员不能重复计分，同一人员提供多份证明材料的，按得分最高的证明材料为评审依据。</w:t>
            </w:r>
          </w:p>
        </w:tc>
      </w:tr>
      <w:tr w14:paraId="61BF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CC080A">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w:t>
            </w:r>
          </w:p>
        </w:tc>
        <w:tc>
          <w:tcPr>
            <w:tcW w:w="0" w:type="auto"/>
            <w:vAlign w:val="center"/>
          </w:tcPr>
          <w:p w14:paraId="34980821">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工作经历</w:t>
            </w:r>
          </w:p>
        </w:tc>
        <w:tc>
          <w:tcPr>
            <w:tcW w:w="0" w:type="auto"/>
            <w:vAlign w:val="center"/>
          </w:tcPr>
          <w:p w14:paraId="62873C37">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20分</w:t>
            </w:r>
          </w:p>
        </w:tc>
        <w:tc>
          <w:tcPr>
            <w:tcW w:w="0" w:type="auto"/>
          </w:tcPr>
          <w:p w14:paraId="3FEEBA2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根据比选申请人或拟派出人员2020</w:t>
            </w:r>
            <w:r>
              <w:rPr>
                <w:rFonts w:hint="eastAsia" w:ascii="Times New Roman" w:hAnsi="Times New Roman" w:eastAsia="仿宋_GB2312" w:cs="Times New Roman"/>
                <w:kern w:val="2"/>
                <w:sz w:val="24"/>
                <w:szCs w:val="24"/>
                <w:highlight w:val="none"/>
                <w:lang w:val="en-US" w:eastAsia="zh-CN" w:bidi="ar-SA"/>
              </w:rPr>
              <w:t>年</w:t>
            </w:r>
            <w:r>
              <w:rPr>
                <w:rFonts w:hint="default" w:ascii="Times New Roman" w:hAnsi="Times New Roman" w:eastAsia="仿宋_GB2312" w:cs="Times New Roman"/>
                <w:kern w:val="2"/>
                <w:sz w:val="24"/>
                <w:szCs w:val="24"/>
                <w:highlight w:val="none"/>
                <w:lang w:val="en-US" w:eastAsia="zh-CN" w:bidi="ar-SA"/>
              </w:rPr>
              <w:t>1</w:t>
            </w:r>
            <w:r>
              <w:rPr>
                <w:rFonts w:hint="eastAsia" w:ascii="Times New Roman" w:hAnsi="Times New Roman" w:eastAsia="仿宋_GB2312" w:cs="Times New Roman"/>
                <w:kern w:val="2"/>
                <w:sz w:val="24"/>
                <w:szCs w:val="24"/>
                <w:highlight w:val="none"/>
                <w:lang w:val="en-US" w:eastAsia="zh-CN" w:bidi="ar-SA"/>
              </w:rPr>
              <w:t>月</w:t>
            </w:r>
            <w:r>
              <w:rPr>
                <w:rFonts w:hint="default" w:ascii="Times New Roman" w:hAnsi="Times New Roman" w:eastAsia="仿宋_GB2312" w:cs="Times New Roman"/>
                <w:kern w:val="2"/>
                <w:sz w:val="24"/>
                <w:szCs w:val="24"/>
                <w:highlight w:val="none"/>
                <w:lang w:val="en-US" w:eastAsia="zh-CN" w:bidi="ar-SA"/>
              </w:rPr>
              <w:t>1</w:t>
            </w:r>
            <w:r>
              <w:rPr>
                <w:rFonts w:hint="eastAsia" w:ascii="Times New Roman" w:hAnsi="Times New Roman" w:eastAsia="仿宋_GB2312" w:cs="Times New Roman"/>
                <w:kern w:val="2"/>
                <w:sz w:val="24"/>
                <w:szCs w:val="24"/>
                <w:highlight w:val="none"/>
                <w:lang w:val="en-US" w:eastAsia="zh-CN" w:bidi="ar-SA"/>
              </w:rPr>
              <w:t>日（含</w:t>
            </w:r>
            <w:r>
              <w:rPr>
                <w:rFonts w:hint="default" w:ascii="Times New Roman" w:hAnsi="Times New Roman" w:eastAsia="仿宋_GB2312" w:cs="Times New Roman"/>
                <w:kern w:val="2"/>
                <w:sz w:val="24"/>
                <w:szCs w:val="24"/>
                <w:highlight w:val="none"/>
                <w:lang w:val="en-US" w:eastAsia="zh-CN" w:bidi="ar-SA"/>
              </w:rPr>
              <w:t>1</w:t>
            </w:r>
            <w:r>
              <w:rPr>
                <w:rFonts w:hint="eastAsia" w:ascii="Times New Roman" w:hAnsi="Times New Roman" w:eastAsia="仿宋_GB2312" w:cs="Times New Roman"/>
                <w:kern w:val="2"/>
                <w:sz w:val="24"/>
                <w:szCs w:val="24"/>
                <w:highlight w:val="none"/>
                <w:lang w:val="en-US" w:eastAsia="zh-CN" w:bidi="ar-SA"/>
              </w:rPr>
              <w:t>日）至提交报名文件截止日的类似业绩进行评审。每具有</w:t>
            </w:r>
            <w:r>
              <w:rPr>
                <w:rFonts w:hint="default" w:ascii="Times New Roman" w:hAnsi="Times New Roman" w:eastAsia="仿宋_GB2312" w:cs="Times New Roman"/>
                <w:kern w:val="2"/>
                <w:sz w:val="24"/>
                <w:szCs w:val="24"/>
                <w:highlight w:val="none"/>
                <w:lang w:val="en-US" w:eastAsia="zh-CN" w:bidi="ar-SA"/>
              </w:rPr>
              <w:t>1</w:t>
            </w:r>
            <w:r>
              <w:rPr>
                <w:rFonts w:hint="eastAsia" w:ascii="Times New Roman" w:hAnsi="Times New Roman" w:eastAsia="仿宋_GB2312" w:cs="Times New Roman"/>
                <w:kern w:val="2"/>
                <w:sz w:val="24"/>
                <w:szCs w:val="24"/>
                <w:highlight w:val="none"/>
                <w:lang w:val="en-US" w:eastAsia="zh-CN" w:bidi="ar-SA"/>
              </w:rPr>
              <w:t>个得2分，最多得20分。</w:t>
            </w:r>
          </w:p>
        </w:tc>
        <w:tc>
          <w:tcPr>
            <w:tcW w:w="0" w:type="auto"/>
          </w:tcPr>
          <w:p w14:paraId="085A6E4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类似业绩是指合同</w:t>
            </w:r>
            <w:r>
              <w:rPr>
                <w:rFonts w:hint="eastAsia" w:ascii="Times New Roman" w:hAnsi="Times New Roman" w:eastAsia="仿宋_GB2312" w:cs="Times New Roman"/>
                <w:kern w:val="2"/>
                <w:sz w:val="24"/>
                <w:szCs w:val="24"/>
                <w:highlight w:val="none"/>
                <w:lang w:val="en-US" w:eastAsia="zh-CN" w:bidi="ar-SA"/>
              </w:rPr>
              <w:t>内容包含项目资金投资评审或现场参与过投资评审项目。比选申请人有类似经验的需提供合同或中标（成交、中选）通知书复印件；拟派出人员有类似经验的需提供如往期投资评审会签到表复印件等确能证明工作经历的材料。同一项目只计分一次，所有材料须加盖比选申请人公章。</w:t>
            </w:r>
          </w:p>
          <w:p w14:paraId="18F21303">
            <w:pPr>
              <w:pStyle w:val="13"/>
              <w:rPr>
                <w:rFonts w:hint="eastAsia"/>
                <w:lang w:val="en-US" w:eastAsia="zh-CN"/>
              </w:rPr>
            </w:pPr>
          </w:p>
        </w:tc>
      </w:tr>
      <w:tr w14:paraId="6F3F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0" w:type="auto"/>
            <w:vAlign w:val="center"/>
          </w:tcPr>
          <w:p w14:paraId="039FDFA3">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3</w:t>
            </w:r>
          </w:p>
        </w:tc>
        <w:tc>
          <w:tcPr>
            <w:tcW w:w="0" w:type="auto"/>
            <w:vAlign w:val="center"/>
          </w:tcPr>
          <w:p w14:paraId="2FD0E812">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比选报价</w:t>
            </w:r>
          </w:p>
        </w:tc>
        <w:tc>
          <w:tcPr>
            <w:tcW w:w="0" w:type="auto"/>
            <w:vAlign w:val="center"/>
          </w:tcPr>
          <w:p w14:paraId="26226EA2">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20分</w:t>
            </w:r>
          </w:p>
        </w:tc>
        <w:tc>
          <w:tcPr>
            <w:tcW w:w="0" w:type="auto"/>
          </w:tcPr>
          <w:p w14:paraId="5247178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（1）以报价最低的比选申请人价格为基准价，其价格分为满分。其他比选申请人的价格分统一按照下列公式计算：（</w:t>
            </w:r>
            <w:r>
              <w:rPr>
                <w:rFonts w:hint="default" w:ascii="Times New Roman" w:hAnsi="Times New Roman" w:eastAsia="仿宋_GB2312" w:cs="Times New Roman"/>
                <w:kern w:val="2"/>
                <w:sz w:val="24"/>
                <w:szCs w:val="24"/>
                <w:highlight w:val="none"/>
                <w:lang w:val="en-US" w:eastAsia="zh-CN" w:bidi="ar-SA"/>
              </w:rPr>
              <w:t>2</w:t>
            </w:r>
            <w:r>
              <w:rPr>
                <w:rFonts w:hint="eastAsia" w:ascii="Times New Roman" w:hAnsi="Times New Roman" w:eastAsia="仿宋_GB2312" w:cs="Times New Roman"/>
                <w:kern w:val="2"/>
                <w:sz w:val="24"/>
                <w:szCs w:val="24"/>
                <w:highlight w:val="none"/>
                <w:lang w:val="en-US" w:eastAsia="zh-CN" w:bidi="ar-SA"/>
              </w:rPr>
              <w:t>）报价得分</w:t>
            </w:r>
            <w:r>
              <w:rPr>
                <w:rFonts w:hint="default" w:ascii="Times New Roman" w:hAnsi="Times New Roman" w:eastAsia="仿宋_GB2312" w:cs="Times New Roman"/>
                <w:kern w:val="2"/>
                <w:sz w:val="24"/>
                <w:szCs w:val="24"/>
                <w:highlight w:val="none"/>
                <w:lang w:val="en-US" w:eastAsia="zh-CN" w:bidi="ar-SA"/>
              </w:rPr>
              <w:t>=</w:t>
            </w:r>
            <w:r>
              <w:rPr>
                <w:rFonts w:hint="eastAsia" w:ascii="Times New Roman" w:hAnsi="Times New Roman" w:eastAsia="仿宋_GB2312" w:cs="Times New Roman"/>
                <w:kern w:val="2"/>
                <w:sz w:val="24"/>
                <w:szCs w:val="24"/>
                <w:highlight w:val="none"/>
                <w:lang w:val="en-US" w:eastAsia="zh-CN" w:bidi="ar-SA"/>
              </w:rPr>
              <w:t>（基准价</w:t>
            </w:r>
            <w:r>
              <w:rPr>
                <w:rFonts w:hint="default" w:ascii="Times New Roman" w:hAnsi="Times New Roman" w:eastAsia="仿宋_GB2312" w:cs="Times New Roman"/>
                <w:kern w:val="2"/>
                <w:sz w:val="24"/>
                <w:szCs w:val="24"/>
                <w:highlight w:val="none"/>
                <w:lang w:val="en-US" w:eastAsia="zh-CN" w:bidi="ar-SA"/>
              </w:rPr>
              <w:t>/</w:t>
            </w:r>
            <w:r>
              <w:rPr>
                <w:rFonts w:hint="eastAsia" w:ascii="Times New Roman" w:hAnsi="Times New Roman" w:eastAsia="仿宋_GB2312" w:cs="Times New Roman"/>
                <w:kern w:val="2"/>
                <w:sz w:val="24"/>
                <w:szCs w:val="24"/>
                <w:highlight w:val="none"/>
                <w:lang w:val="en-US" w:eastAsia="zh-CN" w:bidi="ar-SA"/>
              </w:rPr>
              <w:t>比选申请人报价）×</w:t>
            </w:r>
            <w:r>
              <w:rPr>
                <w:rFonts w:hint="default" w:ascii="Times New Roman" w:hAnsi="Times New Roman" w:eastAsia="仿宋_GB2312" w:cs="Times New Roman"/>
                <w:kern w:val="2"/>
                <w:sz w:val="24"/>
                <w:szCs w:val="24"/>
                <w:highlight w:val="none"/>
                <w:lang w:val="en-US" w:eastAsia="zh-CN" w:bidi="ar-SA"/>
              </w:rPr>
              <w:t>20</w:t>
            </w:r>
          </w:p>
          <w:p w14:paraId="63BC2217">
            <w:pPr>
              <w:pStyle w:val="13"/>
              <w:rPr>
                <w:rFonts w:hint="eastAsia"/>
                <w:lang w:val="en-US" w:eastAsia="zh-CN"/>
              </w:rPr>
            </w:pPr>
          </w:p>
        </w:tc>
        <w:tc>
          <w:tcPr>
            <w:tcW w:w="0" w:type="auto"/>
          </w:tcPr>
          <w:p w14:paraId="2878561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结果数字保留到小数点后两位。</w:t>
            </w:r>
          </w:p>
        </w:tc>
      </w:tr>
      <w:tr w14:paraId="3F0A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3171D7">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4</w:t>
            </w:r>
          </w:p>
        </w:tc>
        <w:tc>
          <w:tcPr>
            <w:tcW w:w="0" w:type="auto"/>
            <w:vAlign w:val="center"/>
          </w:tcPr>
          <w:p w14:paraId="6E9807B1">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单位资质</w:t>
            </w:r>
          </w:p>
        </w:tc>
        <w:tc>
          <w:tcPr>
            <w:tcW w:w="0" w:type="auto"/>
            <w:vAlign w:val="center"/>
          </w:tcPr>
          <w:p w14:paraId="3F831E46">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5分</w:t>
            </w:r>
          </w:p>
        </w:tc>
        <w:tc>
          <w:tcPr>
            <w:tcW w:w="0" w:type="auto"/>
          </w:tcPr>
          <w:p w14:paraId="0A3619D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比选申请人具有独立承担民事责任的能力;具有良好的商业信誉和健全的财务会计制度</w:t>
            </w:r>
            <w:r>
              <w:rPr>
                <w:rFonts w:hint="default" w:ascii="Times New Roman" w:hAnsi="Times New Roman" w:eastAsia="仿宋_GB2312" w:cs="Times New Roman"/>
                <w:kern w:val="2"/>
                <w:sz w:val="24"/>
                <w:szCs w:val="24"/>
                <w:highlight w:val="none"/>
                <w:lang w:val="en-US" w:eastAsia="zh-CN" w:bidi="ar-SA"/>
              </w:rPr>
              <w:t>;</w:t>
            </w:r>
            <w:r>
              <w:rPr>
                <w:rFonts w:hint="eastAsia" w:ascii="Times New Roman" w:hAnsi="Times New Roman" w:eastAsia="仿宋_GB2312" w:cs="Times New Roman"/>
                <w:kern w:val="2"/>
                <w:sz w:val="24"/>
                <w:szCs w:val="24"/>
                <w:highlight w:val="none"/>
                <w:lang w:val="en-US" w:eastAsia="zh-CN" w:bidi="ar-SA"/>
              </w:rPr>
              <w:t>具有履行合同所必需的设备和专业技术能力，得</w:t>
            </w:r>
            <w:r>
              <w:rPr>
                <w:rFonts w:hint="default" w:ascii="Times New Roman" w:hAnsi="Times New Roman" w:eastAsia="仿宋_GB2312" w:cs="Times New Roman"/>
                <w:kern w:val="2"/>
                <w:sz w:val="24"/>
                <w:szCs w:val="24"/>
                <w:highlight w:val="none"/>
                <w:lang w:val="en-US" w:eastAsia="zh-CN" w:bidi="ar-SA"/>
              </w:rPr>
              <w:t>2</w:t>
            </w:r>
            <w:r>
              <w:rPr>
                <w:rFonts w:hint="eastAsia" w:ascii="Times New Roman" w:hAnsi="Times New Roman" w:eastAsia="仿宋_GB2312" w:cs="Times New Roman"/>
                <w:kern w:val="2"/>
                <w:sz w:val="24"/>
                <w:szCs w:val="24"/>
                <w:highlight w:val="none"/>
                <w:lang w:val="en-US" w:eastAsia="zh-CN" w:bidi="ar-SA"/>
              </w:rPr>
              <w:t>分；</w:t>
            </w:r>
            <w:r>
              <w:rPr>
                <w:rFonts w:hint="default" w:ascii="Times New Roman" w:hAnsi="Times New Roman" w:eastAsia="仿宋_GB2312" w:cs="Times New Roman"/>
                <w:kern w:val="2"/>
                <w:sz w:val="24"/>
                <w:szCs w:val="24"/>
                <w:highlight w:val="none"/>
                <w:lang w:val="en-US" w:eastAsia="zh-CN" w:bidi="ar-SA"/>
              </w:rPr>
              <w:t>202</w:t>
            </w:r>
            <w:r>
              <w:rPr>
                <w:rFonts w:hint="eastAsia" w:ascii="Times New Roman" w:hAnsi="Times New Roman" w:eastAsia="仿宋_GB2312" w:cs="Times New Roman"/>
                <w:kern w:val="2"/>
                <w:sz w:val="24"/>
                <w:szCs w:val="24"/>
                <w:highlight w:val="none"/>
                <w:lang w:val="en-US" w:eastAsia="zh-CN" w:bidi="ar-SA"/>
              </w:rPr>
              <w:t>2年7月至</w:t>
            </w:r>
            <w:r>
              <w:rPr>
                <w:rFonts w:hint="default" w:ascii="Times New Roman" w:hAnsi="Times New Roman" w:eastAsia="仿宋_GB2312" w:cs="Times New Roman"/>
                <w:kern w:val="2"/>
                <w:sz w:val="24"/>
                <w:szCs w:val="24"/>
                <w:highlight w:val="none"/>
                <w:lang w:val="en-US" w:eastAsia="zh-CN" w:bidi="ar-SA"/>
              </w:rPr>
              <w:t>202</w:t>
            </w:r>
            <w:r>
              <w:rPr>
                <w:rFonts w:hint="eastAsia" w:ascii="Times New Roman" w:hAnsi="Times New Roman" w:eastAsia="仿宋_GB2312" w:cs="Times New Roman"/>
                <w:kern w:val="2"/>
                <w:sz w:val="24"/>
                <w:szCs w:val="24"/>
                <w:highlight w:val="none"/>
                <w:lang w:val="en-US" w:eastAsia="zh-CN" w:bidi="ar-SA"/>
              </w:rPr>
              <w:t>5年7月，无重大违法违规记录，没有被列入工商行政管理部门的《经营异常目录》，得</w:t>
            </w:r>
            <w:r>
              <w:rPr>
                <w:rFonts w:hint="default" w:ascii="Times New Roman" w:hAnsi="Times New Roman" w:eastAsia="仿宋_GB2312" w:cs="Times New Roman"/>
                <w:kern w:val="2"/>
                <w:sz w:val="24"/>
                <w:szCs w:val="24"/>
                <w:highlight w:val="none"/>
                <w:lang w:val="en-US" w:eastAsia="zh-CN" w:bidi="ar-SA"/>
              </w:rPr>
              <w:t>3</w:t>
            </w:r>
            <w:r>
              <w:rPr>
                <w:rFonts w:hint="eastAsia" w:ascii="Times New Roman" w:hAnsi="Times New Roman" w:eastAsia="仿宋_GB2312" w:cs="Times New Roman"/>
                <w:kern w:val="2"/>
                <w:sz w:val="24"/>
                <w:szCs w:val="24"/>
                <w:highlight w:val="none"/>
                <w:lang w:val="en-US" w:eastAsia="zh-CN" w:bidi="ar-SA"/>
              </w:rPr>
              <w:t>分。</w:t>
            </w:r>
          </w:p>
          <w:p w14:paraId="72EFD3AD">
            <w:pPr>
              <w:pStyle w:val="13"/>
              <w:rPr>
                <w:rFonts w:hint="default"/>
                <w:lang w:val="en-US" w:eastAsia="zh-CN"/>
              </w:rPr>
            </w:pPr>
          </w:p>
        </w:tc>
        <w:tc>
          <w:tcPr>
            <w:tcW w:w="0" w:type="auto"/>
          </w:tcPr>
          <w:p w14:paraId="42F0781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比选申请人出具承诺函。若</w:t>
            </w:r>
            <w:r>
              <w:rPr>
                <w:rFonts w:hint="eastAsia" w:ascii="Times New Roman" w:hAnsi="Times New Roman" w:eastAsia="仿宋_GB2312" w:cs="Times New Roman"/>
                <w:kern w:val="2"/>
                <w:sz w:val="24"/>
                <w:szCs w:val="24"/>
                <w:highlight w:val="none"/>
                <w:lang w:val="en-US" w:eastAsia="zh-CN" w:bidi="ar-SA"/>
              </w:rPr>
              <w:t>在采购过程中或后续发现</w:t>
            </w:r>
            <w:r>
              <w:rPr>
                <w:rFonts w:hint="default" w:ascii="Times New Roman" w:hAnsi="Times New Roman" w:eastAsia="仿宋_GB2312" w:cs="Times New Roman"/>
                <w:kern w:val="2"/>
                <w:sz w:val="24"/>
                <w:szCs w:val="24"/>
                <w:highlight w:val="none"/>
                <w:lang w:val="en-US" w:eastAsia="zh-CN" w:bidi="ar-SA"/>
              </w:rPr>
              <w:t>虚假承诺，将取消其成交资格</w:t>
            </w:r>
            <w:r>
              <w:rPr>
                <w:rFonts w:hint="eastAsia" w:ascii="Times New Roman" w:hAnsi="Times New Roman" w:eastAsia="仿宋_GB2312" w:cs="Times New Roman"/>
                <w:kern w:val="2"/>
                <w:sz w:val="24"/>
                <w:szCs w:val="24"/>
                <w:highlight w:val="none"/>
                <w:lang w:val="en-US" w:eastAsia="zh-CN" w:bidi="ar-SA"/>
              </w:rPr>
              <w:t>或终止与其合作</w:t>
            </w:r>
            <w:r>
              <w:rPr>
                <w:rFonts w:hint="default" w:ascii="Times New Roman" w:hAnsi="Times New Roman" w:eastAsia="仿宋_GB2312" w:cs="Times New Roman"/>
                <w:kern w:val="2"/>
                <w:sz w:val="24"/>
                <w:szCs w:val="24"/>
                <w:highlight w:val="none"/>
                <w:lang w:val="en-US" w:eastAsia="zh-CN" w:bidi="ar-SA"/>
              </w:rPr>
              <w:t>。</w:t>
            </w:r>
          </w:p>
        </w:tc>
      </w:tr>
      <w:tr w14:paraId="391C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5ED226">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5</w:t>
            </w:r>
          </w:p>
        </w:tc>
        <w:tc>
          <w:tcPr>
            <w:tcW w:w="0" w:type="auto"/>
            <w:vAlign w:val="center"/>
          </w:tcPr>
          <w:p w14:paraId="283DBF4F">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项目实施方案</w:t>
            </w:r>
          </w:p>
        </w:tc>
        <w:tc>
          <w:tcPr>
            <w:tcW w:w="0" w:type="auto"/>
            <w:vAlign w:val="center"/>
          </w:tcPr>
          <w:p w14:paraId="59091867">
            <w:pPr>
              <w:pStyle w:val="13"/>
              <w:keepNext w:val="0"/>
              <w:keepLines w:val="0"/>
              <w:pageBreakBefore w:val="0"/>
              <w:widowControl w:val="0"/>
              <w:kinsoku/>
              <w:wordWrap/>
              <w:overflowPunct/>
              <w:topLinePunct w:val="0"/>
              <w:bidi w:val="0"/>
              <w:snapToGrid/>
              <w:spacing w:line="360" w:lineRule="exact"/>
              <w:jc w:val="left"/>
              <w:textAlignment w:val="auto"/>
              <w:rPr>
                <w:rFonts w:hint="eastAsia" w:ascii="仿宋_GB2312" w:hAnsi="仿宋_GB2312" w:eastAsia="仿宋_GB2312" w:cs="仿宋_GB2312"/>
                <w:b w:val="0"/>
                <w:bCs w:val="0"/>
                <w:color w:val="auto"/>
                <w:kern w:val="0"/>
                <w:sz w:val="24"/>
                <w:szCs w:val="24"/>
                <w:highlight w:val="none"/>
                <w:vertAlign w:val="baseline"/>
                <w:lang w:val="en-US" w:eastAsia="zh-CN" w:bidi="ar-SA"/>
              </w:rPr>
            </w:pPr>
            <w:r>
              <w:rPr>
                <w:rFonts w:hint="eastAsia" w:ascii="仿宋_GB2312" w:hAnsi="仿宋_GB2312" w:eastAsia="仿宋_GB2312" w:cs="仿宋_GB2312"/>
                <w:b w:val="0"/>
                <w:bCs w:val="0"/>
                <w:color w:val="auto"/>
                <w:kern w:val="0"/>
                <w:sz w:val="24"/>
                <w:szCs w:val="24"/>
                <w:highlight w:val="none"/>
                <w:vertAlign w:val="baseline"/>
                <w:lang w:val="en-US" w:eastAsia="zh-CN" w:bidi="ar-SA"/>
              </w:rPr>
              <w:t>25分</w:t>
            </w:r>
          </w:p>
        </w:tc>
        <w:tc>
          <w:tcPr>
            <w:tcW w:w="0" w:type="auto"/>
          </w:tcPr>
          <w:p w14:paraId="49A6160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若供应商提供的材料中有针对本项目的项目实施方案的进行评分，内容要素包括：①工作目标任务分析；②工作重点、难点分析；③工作进度安排；④人员分工与管理；⑤服务质量保障措施，1项要素对应5分。若比选申请人提供的材料中含有前述</w:t>
            </w:r>
            <w:r>
              <w:rPr>
                <w:rFonts w:hint="default" w:ascii="Times New Roman" w:hAnsi="Times New Roman" w:eastAsia="仿宋_GB2312" w:cs="Times New Roman"/>
                <w:kern w:val="2"/>
                <w:sz w:val="24"/>
                <w:szCs w:val="24"/>
                <w:highlight w:val="none"/>
                <w:lang w:val="en-US" w:eastAsia="zh-CN" w:bidi="ar-SA"/>
              </w:rPr>
              <w:t>5</w:t>
            </w:r>
            <w:r>
              <w:rPr>
                <w:rFonts w:hint="eastAsia" w:ascii="Times New Roman" w:hAnsi="Times New Roman" w:eastAsia="仿宋_GB2312" w:cs="Times New Roman"/>
                <w:kern w:val="2"/>
                <w:sz w:val="24"/>
                <w:szCs w:val="24"/>
                <w:highlight w:val="none"/>
                <w:lang w:val="en-US" w:eastAsia="zh-CN" w:bidi="ar-SA"/>
              </w:rPr>
              <w:t>项要素中的内容，逻辑正确和表述清晰即可得分。</w:t>
            </w:r>
          </w:p>
          <w:p w14:paraId="12D520CC">
            <w:pPr>
              <w:pStyle w:val="13"/>
              <w:rPr>
                <w:rFonts w:hint="default"/>
                <w:lang w:val="en-US" w:eastAsia="zh-CN"/>
              </w:rPr>
            </w:pPr>
          </w:p>
        </w:tc>
        <w:tc>
          <w:tcPr>
            <w:tcW w:w="0" w:type="auto"/>
          </w:tcPr>
          <w:p w14:paraId="00321D9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r>
    </w:tbl>
    <w:p w14:paraId="6230B57B">
      <w:pPr>
        <w:pStyle w:val="13"/>
        <w:keepNext w:val="0"/>
        <w:keepLines w:val="0"/>
        <w:pageBreakBefore w:val="0"/>
        <w:widowControl w:val="0"/>
        <w:kinsoku/>
        <w:wordWrap/>
        <w:overflowPunct/>
        <w:topLinePunct w:val="0"/>
        <w:bidi w:val="0"/>
        <w:snapToGrid/>
        <w:spacing w:line="600" w:lineRule="exact"/>
        <w:jc w:val="both"/>
        <w:textAlignment w:val="auto"/>
        <w:rPr>
          <w:rFonts w:hint="default" w:ascii="方正小标宋简体" w:hAnsi="方正小标宋简体" w:eastAsia="方正小标宋简体" w:cs="方正小标宋简体"/>
          <w:b w:val="0"/>
          <w:bCs w:val="0"/>
          <w:color w:val="auto"/>
          <w:kern w:val="0"/>
          <w:sz w:val="32"/>
          <w:szCs w:val="32"/>
          <w:highlight w:val="none"/>
          <w:lang w:val="en-US" w:eastAsia="zh-CN" w:bidi="ar-SA"/>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C3F06"/>
    <w:rsid w:val="00FD1064"/>
    <w:rsid w:val="00FE14A6"/>
    <w:rsid w:val="01873C34"/>
    <w:rsid w:val="04161698"/>
    <w:rsid w:val="06B655BD"/>
    <w:rsid w:val="07015FFD"/>
    <w:rsid w:val="083640B7"/>
    <w:rsid w:val="08744BDF"/>
    <w:rsid w:val="08BE4361"/>
    <w:rsid w:val="09451D78"/>
    <w:rsid w:val="09F90BD6"/>
    <w:rsid w:val="0B5E2EBB"/>
    <w:rsid w:val="0BF05FAF"/>
    <w:rsid w:val="0C596568"/>
    <w:rsid w:val="0C6531BD"/>
    <w:rsid w:val="0E5B49BE"/>
    <w:rsid w:val="0E855450"/>
    <w:rsid w:val="10AC04D7"/>
    <w:rsid w:val="10C26475"/>
    <w:rsid w:val="117A734F"/>
    <w:rsid w:val="119240B9"/>
    <w:rsid w:val="11AB193F"/>
    <w:rsid w:val="11BB73DB"/>
    <w:rsid w:val="11E045B6"/>
    <w:rsid w:val="124D7B85"/>
    <w:rsid w:val="12623180"/>
    <w:rsid w:val="1379754E"/>
    <w:rsid w:val="140C2170"/>
    <w:rsid w:val="14BC5944"/>
    <w:rsid w:val="15D63578"/>
    <w:rsid w:val="170016AB"/>
    <w:rsid w:val="17091C72"/>
    <w:rsid w:val="171E5B5D"/>
    <w:rsid w:val="17DD46A4"/>
    <w:rsid w:val="19243746"/>
    <w:rsid w:val="1B9657B0"/>
    <w:rsid w:val="1C7339B1"/>
    <w:rsid w:val="1CD93DAC"/>
    <w:rsid w:val="1D7506A5"/>
    <w:rsid w:val="1E360B8C"/>
    <w:rsid w:val="1F720EF5"/>
    <w:rsid w:val="1F7574B3"/>
    <w:rsid w:val="20390790"/>
    <w:rsid w:val="213E7F0A"/>
    <w:rsid w:val="21DE171E"/>
    <w:rsid w:val="226D0002"/>
    <w:rsid w:val="23567C0F"/>
    <w:rsid w:val="23A10B26"/>
    <w:rsid w:val="23FC0853"/>
    <w:rsid w:val="241E3237"/>
    <w:rsid w:val="24E31FC3"/>
    <w:rsid w:val="25101E87"/>
    <w:rsid w:val="25746E8D"/>
    <w:rsid w:val="25FA364F"/>
    <w:rsid w:val="26B055E1"/>
    <w:rsid w:val="2B881893"/>
    <w:rsid w:val="2BAF0218"/>
    <w:rsid w:val="2C1D2EE8"/>
    <w:rsid w:val="2C535EFF"/>
    <w:rsid w:val="2D7E57DD"/>
    <w:rsid w:val="2D8A6B83"/>
    <w:rsid w:val="2DC45B3D"/>
    <w:rsid w:val="2ECE3147"/>
    <w:rsid w:val="2EFE0BDB"/>
    <w:rsid w:val="2F341BE5"/>
    <w:rsid w:val="2FA3126B"/>
    <w:rsid w:val="31436D79"/>
    <w:rsid w:val="329D40E6"/>
    <w:rsid w:val="32D3412D"/>
    <w:rsid w:val="34C208FD"/>
    <w:rsid w:val="35233D45"/>
    <w:rsid w:val="358302F2"/>
    <w:rsid w:val="369D10A5"/>
    <w:rsid w:val="36F9276C"/>
    <w:rsid w:val="373E053D"/>
    <w:rsid w:val="39597557"/>
    <w:rsid w:val="3971644D"/>
    <w:rsid w:val="3A773F37"/>
    <w:rsid w:val="3BB43871"/>
    <w:rsid w:val="3E474AFC"/>
    <w:rsid w:val="3E78530C"/>
    <w:rsid w:val="40316936"/>
    <w:rsid w:val="404E04A1"/>
    <w:rsid w:val="40640FF9"/>
    <w:rsid w:val="41995872"/>
    <w:rsid w:val="42312C61"/>
    <w:rsid w:val="42A00E6B"/>
    <w:rsid w:val="42A60F70"/>
    <w:rsid w:val="432C3DBE"/>
    <w:rsid w:val="434D1CD9"/>
    <w:rsid w:val="43825FB6"/>
    <w:rsid w:val="43CF6754"/>
    <w:rsid w:val="44246A27"/>
    <w:rsid w:val="44820DF0"/>
    <w:rsid w:val="463E54C7"/>
    <w:rsid w:val="480F64E8"/>
    <w:rsid w:val="48E74A61"/>
    <w:rsid w:val="49DA32D4"/>
    <w:rsid w:val="4A4404B5"/>
    <w:rsid w:val="4A527BD5"/>
    <w:rsid w:val="4A5E1D10"/>
    <w:rsid w:val="4B4D6D1A"/>
    <w:rsid w:val="4C2D0616"/>
    <w:rsid w:val="4CA13141"/>
    <w:rsid w:val="4D1112C4"/>
    <w:rsid w:val="4D995D34"/>
    <w:rsid w:val="4E02744F"/>
    <w:rsid w:val="4E465E5C"/>
    <w:rsid w:val="4EA65F89"/>
    <w:rsid w:val="4EF5458E"/>
    <w:rsid w:val="4F5F0D3D"/>
    <w:rsid w:val="5006393C"/>
    <w:rsid w:val="509D5CBF"/>
    <w:rsid w:val="50AA773E"/>
    <w:rsid w:val="51062C2D"/>
    <w:rsid w:val="511A44DB"/>
    <w:rsid w:val="511A4BBF"/>
    <w:rsid w:val="515406D7"/>
    <w:rsid w:val="54B765C8"/>
    <w:rsid w:val="55494BFA"/>
    <w:rsid w:val="556C5FEF"/>
    <w:rsid w:val="558A7195"/>
    <w:rsid w:val="5627440D"/>
    <w:rsid w:val="5667000C"/>
    <w:rsid w:val="571620D9"/>
    <w:rsid w:val="57551153"/>
    <w:rsid w:val="58B40052"/>
    <w:rsid w:val="58E941EE"/>
    <w:rsid w:val="594902D2"/>
    <w:rsid w:val="59A37E93"/>
    <w:rsid w:val="5A347233"/>
    <w:rsid w:val="5AE803C7"/>
    <w:rsid w:val="5B370E4D"/>
    <w:rsid w:val="5C252BAC"/>
    <w:rsid w:val="5D8C696E"/>
    <w:rsid w:val="5E8246B1"/>
    <w:rsid w:val="5F451AD2"/>
    <w:rsid w:val="5FAD17C7"/>
    <w:rsid w:val="601C03CF"/>
    <w:rsid w:val="607C6BE0"/>
    <w:rsid w:val="61A042BF"/>
    <w:rsid w:val="620F6228"/>
    <w:rsid w:val="62206ADF"/>
    <w:rsid w:val="62243CC5"/>
    <w:rsid w:val="62522A10"/>
    <w:rsid w:val="62580FE6"/>
    <w:rsid w:val="63A40CA4"/>
    <w:rsid w:val="64BA22C8"/>
    <w:rsid w:val="64DB1E9D"/>
    <w:rsid w:val="64FE16B3"/>
    <w:rsid w:val="65063B9C"/>
    <w:rsid w:val="65980F74"/>
    <w:rsid w:val="65A22AC2"/>
    <w:rsid w:val="65E47E23"/>
    <w:rsid w:val="670A2576"/>
    <w:rsid w:val="674420A2"/>
    <w:rsid w:val="679860AB"/>
    <w:rsid w:val="67FD7B0A"/>
    <w:rsid w:val="6AD85D26"/>
    <w:rsid w:val="6AE61F48"/>
    <w:rsid w:val="6AEB6E11"/>
    <w:rsid w:val="6B943053"/>
    <w:rsid w:val="6C0150C4"/>
    <w:rsid w:val="6C4E7D7B"/>
    <w:rsid w:val="6CD57731"/>
    <w:rsid w:val="6D6507B8"/>
    <w:rsid w:val="6E001CCB"/>
    <w:rsid w:val="6ECF5712"/>
    <w:rsid w:val="70C21C38"/>
    <w:rsid w:val="71860E59"/>
    <w:rsid w:val="72150601"/>
    <w:rsid w:val="72E20F62"/>
    <w:rsid w:val="73C372CA"/>
    <w:rsid w:val="74031A38"/>
    <w:rsid w:val="7462377B"/>
    <w:rsid w:val="779213E5"/>
    <w:rsid w:val="77C00C2B"/>
    <w:rsid w:val="78EE4DE9"/>
    <w:rsid w:val="7B1B5C3E"/>
    <w:rsid w:val="7B737828"/>
    <w:rsid w:val="7BCC17D9"/>
    <w:rsid w:val="7C0C644C"/>
    <w:rsid w:val="7C395042"/>
    <w:rsid w:val="7C691FE3"/>
    <w:rsid w:val="7CFB77EC"/>
    <w:rsid w:val="7D2D2335"/>
    <w:rsid w:val="7D754FF9"/>
    <w:rsid w:val="7E1E20FB"/>
    <w:rsid w:val="7EA36C08"/>
    <w:rsid w:val="7EB97C47"/>
    <w:rsid w:val="7EFE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Salutation"/>
    <w:basedOn w:val="1"/>
    <w:next w:val="1"/>
    <w:semiHidden/>
    <w:unhideWhenUsed/>
    <w:qFormat/>
    <w:uiPriority w:val="99"/>
  </w:style>
  <w:style w:type="paragraph" w:styleId="4">
    <w:name w:val="Plain Text"/>
    <w:basedOn w:val="1"/>
    <w:unhideWhenUsed/>
    <w:qFormat/>
    <w:uiPriority w:val="99"/>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semiHidden/>
    <w:unhideWhenUsed/>
    <w:qFormat/>
    <w:uiPriority w:val="99"/>
    <w:pPr>
      <w:snapToGrid w:val="0"/>
      <w:jc w:val="left"/>
    </w:pPr>
    <w:rPr>
      <w:sz w:val="18"/>
      <w:szCs w:val="18"/>
    </w:rPr>
  </w:style>
  <w:style w:type="paragraph" w:styleId="9">
    <w:name w:val="Title"/>
    <w:basedOn w:val="1"/>
    <w:next w:val="1"/>
    <w:qFormat/>
    <w:uiPriority w:val="10"/>
    <w:pPr>
      <w:spacing w:before="240" w:after="60"/>
      <w:jc w:val="center"/>
      <w:outlineLvl w:val="0"/>
    </w:pPr>
    <w:rPr>
      <w:rFonts w:ascii="Calibri Light" w:hAnsi="Calibri Light"/>
      <w:b/>
      <w:bCs/>
      <w:kern w:val="0"/>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character" w:customStyle="1" w:styleId="16">
    <w:name w:val="脚注文本 Char"/>
    <w:basedOn w:val="12"/>
    <w:link w:val="8"/>
    <w:semiHidden/>
    <w:qFormat/>
    <w:uiPriority w:val="99"/>
    <w:rPr>
      <w:sz w:val="18"/>
      <w:szCs w:val="18"/>
    </w:rPr>
  </w:style>
  <w:style w:type="character" w:customStyle="1" w:styleId="17">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2816</Words>
  <Characters>2900</Characters>
  <Lines>6</Lines>
  <Paragraphs>1</Paragraphs>
  <TotalTime>9</TotalTime>
  <ScaleCrop>false</ScaleCrop>
  <LinksUpToDate>false</LinksUpToDate>
  <CharactersWithSpaces>3310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外合中心收文</cp:lastModifiedBy>
  <cp:lastPrinted>2025-07-23T02:32:00Z</cp:lastPrinted>
  <dcterms:modified xsi:type="dcterms:W3CDTF">2025-07-28T06:55:05Z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65B24C3F48EB40A09F3AF6A737DC1918_13</vt:lpwstr>
  </property>
  <property fmtid="{D5CDD505-2E9C-101B-9397-08002B2CF9AE}" pid="4" name="KSOTemplateDocerSaveRecord">
    <vt:lpwstr>eyJoZGlkIjoiYjhlYzc0ZDg0Mzk3MWY2ZTMwZTI5MTY4ZGNiNGQxMTciLCJ1c2VySWQiOiI3MjM4NjYyNjYifQ==</vt:lpwstr>
  </property>
</Properties>
</file>