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513A0">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429C43F7">
      <w:pPr>
        <w:jc w:val="center"/>
        <w:rPr>
          <w:rFonts w:hint="default" w:ascii="微软雅黑" w:hAnsi="微软雅黑" w:eastAsia="微软雅黑" w:cstheme="minorBidi"/>
          <w:b/>
          <w:bCs/>
          <w:kern w:val="0"/>
          <w:sz w:val="32"/>
          <w:szCs w:val="32"/>
          <w:lang w:val="en-US" w:eastAsia="zh-CN" w:bidi="ar-SA"/>
        </w:rPr>
      </w:pPr>
      <w:r>
        <w:rPr>
          <w:rFonts w:hint="eastAsia" w:ascii="微软雅黑" w:hAnsi="微软雅黑" w:eastAsia="微软雅黑" w:cstheme="minorBidi"/>
          <w:b/>
          <w:bCs/>
          <w:kern w:val="0"/>
          <w:sz w:val="32"/>
          <w:szCs w:val="32"/>
          <w:lang w:val="en-US" w:eastAsia="zh-CN" w:bidi="ar-SA"/>
        </w:rPr>
        <w:t>评分标准</w:t>
      </w:r>
    </w:p>
    <w:p w14:paraId="75EC7025">
      <w:pPr>
        <w:rPr>
          <w:rFonts w:hint="eastAsia" w:ascii="黑体" w:hAnsi="黑体" w:eastAsia="黑体" w:cs="黑体"/>
          <w:sz w:val="32"/>
          <w:szCs w:val="32"/>
          <w:lang w:val="en-US" w:eastAsia="zh-CN"/>
        </w:rPr>
      </w:pPr>
    </w:p>
    <w:tbl>
      <w:tblPr>
        <w:tblStyle w:val="8"/>
        <w:tblW w:w="4997" w:type="pct"/>
        <w:tblInd w:w="0" w:type="dxa"/>
        <w:tblLayout w:type="autofit"/>
        <w:tblCellMar>
          <w:top w:w="0" w:type="dxa"/>
          <w:left w:w="0" w:type="dxa"/>
          <w:bottom w:w="0" w:type="dxa"/>
          <w:right w:w="0" w:type="dxa"/>
        </w:tblCellMar>
      </w:tblPr>
      <w:tblGrid>
        <w:gridCol w:w="1038"/>
        <w:gridCol w:w="1038"/>
        <w:gridCol w:w="718"/>
        <w:gridCol w:w="5080"/>
        <w:gridCol w:w="1177"/>
      </w:tblGrid>
      <w:tr w14:paraId="79A159FC">
        <w:tblPrEx>
          <w:tblCellMar>
            <w:top w:w="0" w:type="dxa"/>
            <w:left w:w="0" w:type="dxa"/>
            <w:bottom w:w="0" w:type="dxa"/>
            <w:right w:w="0" w:type="dxa"/>
          </w:tblCellMar>
        </w:tblPrEx>
        <w:trPr>
          <w:trHeight w:val="543" w:hRule="atLeast"/>
        </w:trPr>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8E254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bCs/>
                <w:sz w:val="24"/>
                <w:szCs w:val="24"/>
                <w:lang w:eastAsia="zh-CN"/>
              </w:rPr>
            </w:pPr>
            <w:r>
              <w:rPr>
                <w:rFonts w:hint="eastAsia" w:ascii="仿宋" w:hAnsi="仿宋" w:eastAsia="仿宋"/>
                <w:bCs/>
                <w:sz w:val="24"/>
                <w:szCs w:val="24"/>
              </w:rPr>
              <w:t>序号</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40582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bCs/>
                <w:sz w:val="24"/>
                <w:szCs w:val="24"/>
              </w:rPr>
            </w:pPr>
            <w:r>
              <w:rPr>
                <w:rFonts w:hint="eastAsia" w:ascii="仿宋" w:hAnsi="仿宋" w:eastAsia="仿宋"/>
                <w:bCs/>
                <w:sz w:val="24"/>
                <w:szCs w:val="24"/>
              </w:rPr>
              <w:t>评审因素</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86AB7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bCs/>
                <w:sz w:val="24"/>
                <w:szCs w:val="24"/>
              </w:rPr>
            </w:pPr>
            <w:r>
              <w:rPr>
                <w:rFonts w:hint="eastAsia" w:ascii="仿宋" w:hAnsi="仿宋" w:eastAsia="仿宋"/>
                <w:bCs/>
                <w:sz w:val="24"/>
                <w:szCs w:val="24"/>
              </w:rPr>
              <w:t>权重后分值</w:t>
            </w:r>
          </w:p>
        </w:tc>
        <w:tc>
          <w:tcPr>
            <w:tcW w:w="5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A7541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bCs/>
                <w:sz w:val="24"/>
                <w:szCs w:val="24"/>
              </w:rPr>
            </w:pPr>
            <w:r>
              <w:rPr>
                <w:rFonts w:hint="eastAsia" w:ascii="仿宋" w:hAnsi="仿宋" w:eastAsia="仿宋"/>
                <w:bCs/>
                <w:sz w:val="24"/>
                <w:szCs w:val="24"/>
              </w:rPr>
              <w:t>评分标准</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2D596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bCs/>
                <w:sz w:val="24"/>
                <w:szCs w:val="24"/>
                <w:lang w:eastAsia="zh-CN"/>
              </w:rPr>
            </w:pPr>
            <w:r>
              <w:rPr>
                <w:rFonts w:hint="eastAsia" w:ascii="仿宋" w:hAnsi="仿宋" w:eastAsia="仿宋"/>
                <w:bCs/>
                <w:sz w:val="24"/>
                <w:szCs w:val="24"/>
              </w:rPr>
              <w:t>说明</w:t>
            </w:r>
          </w:p>
        </w:tc>
      </w:tr>
      <w:tr w14:paraId="27C151C6">
        <w:tblPrEx>
          <w:tblCellMar>
            <w:top w:w="0" w:type="dxa"/>
            <w:left w:w="0" w:type="dxa"/>
            <w:bottom w:w="0" w:type="dxa"/>
            <w:right w:w="0" w:type="dxa"/>
          </w:tblCellMar>
        </w:tblPrEx>
        <w:trPr>
          <w:trHeight w:val="1523"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FAE8D6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bCs/>
                <w:sz w:val="24"/>
                <w:szCs w:val="24"/>
                <w:lang w:val="en-US" w:eastAsia="zh-CN"/>
              </w:rPr>
            </w:pPr>
            <w:r>
              <w:rPr>
                <w:rFonts w:hint="eastAsia" w:ascii="仿宋" w:hAnsi="仿宋" w:eastAsia="仿宋"/>
                <w:bCs/>
                <w:sz w:val="24"/>
                <w:szCs w:val="24"/>
              </w:rPr>
              <w:t>1</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9A8B9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bCs/>
                <w:sz w:val="24"/>
                <w:szCs w:val="24"/>
              </w:rPr>
            </w:pPr>
            <w:r>
              <w:rPr>
                <w:rFonts w:hint="eastAsia" w:ascii="仿宋" w:hAnsi="仿宋" w:eastAsia="仿宋"/>
                <w:bCs/>
                <w:sz w:val="24"/>
                <w:szCs w:val="24"/>
                <w:lang w:val="en-US" w:eastAsia="zh-CN"/>
              </w:rPr>
              <w:t>比选</w:t>
            </w:r>
            <w:r>
              <w:rPr>
                <w:rFonts w:hint="eastAsia" w:ascii="仿宋" w:hAnsi="仿宋" w:eastAsia="仿宋"/>
                <w:bCs/>
                <w:sz w:val="24"/>
                <w:szCs w:val="24"/>
              </w:rPr>
              <w:t>报价</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CD4F7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bCs/>
                <w:sz w:val="24"/>
                <w:szCs w:val="24"/>
              </w:rPr>
            </w:pPr>
            <w:r>
              <w:rPr>
                <w:rFonts w:hint="eastAsia" w:ascii="仿宋" w:hAnsi="仿宋" w:eastAsia="仿宋"/>
                <w:bCs/>
                <w:sz w:val="24"/>
                <w:szCs w:val="24"/>
                <w:lang w:val="en-US" w:eastAsia="zh-CN"/>
              </w:rPr>
              <w:t>1</w:t>
            </w:r>
            <w:r>
              <w:rPr>
                <w:rFonts w:hint="eastAsia" w:ascii="仿宋" w:hAnsi="仿宋" w:eastAsia="仿宋"/>
                <w:bCs/>
                <w:sz w:val="24"/>
                <w:szCs w:val="24"/>
              </w:rPr>
              <w:t>0</w:t>
            </w:r>
            <w:r>
              <w:rPr>
                <w:rFonts w:hint="eastAsia" w:ascii="仿宋" w:hAnsi="仿宋" w:eastAsia="仿宋"/>
                <w:bCs/>
                <w:sz w:val="24"/>
                <w:szCs w:val="24"/>
                <w:lang w:val="en-US" w:eastAsia="zh-CN"/>
              </w:rPr>
              <w:t>分</w:t>
            </w:r>
          </w:p>
        </w:tc>
        <w:tc>
          <w:tcPr>
            <w:tcW w:w="5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1E5681">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仿宋" w:hAnsi="仿宋" w:eastAsia="仿宋"/>
                <w:bCs/>
                <w:sz w:val="24"/>
                <w:szCs w:val="24"/>
              </w:rPr>
            </w:pPr>
            <w:r>
              <w:rPr>
                <w:rFonts w:hint="eastAsia" w:ascii="仿宋" w:hAnsi="仿宋" w:eastAsia="仿宋"/>
                <w:bCs/>
                <w:sz w:val="24"/>
                <w:szCs w:val="24"/>
              </w:rPr>
              <w:t>满足</w:t>
            </w:r>
            <w:r>
              <w:rPr>
                <w:rFonts w:hint="eastAsia" w:ascii="仿宋" w:hAnsi="仿宋" w:eastAsia="仿宋"/>
                <w:bCs/>
                <w:sz w:val="24"/>
                <w:szCs w:val="24"/>
                <w:lang w:val="en-US" w:eastAsia="zh-CN"/>
              </w:rPr>
              <w:t>比选</w:t>
            </w:r>
            <w:r>
              <w:rPr>
                <w:rFonts w:hint="eastAsia" w:ascii="仿宋" w:hAnsi="仿宋" w:eastAsia="仿宋"/>
                <w:bCs/>
                <w:sz w:val="24"/>
                <w:szCs w:val="24"/>
              </w:rPr>
              <w:t>要求且报价最低的</w:t>
            </w:r>
            <w:r>
              <w:rPr>
                <w:rFonts w:hint="eastAsia" w:ascii="仿宋" w:hAnsi="仿宋" w:eastAsia="仿宋"/>
                <w:bCs/>
                <w:sz w:val="24"/>
                <w:szCs w:val="24"/>
                <w:lang w:val="en-US" w:eastAsia="zh-CN"/>
              </w:rPr>
              <w:t>参选机构</w:t>
            </w:r>
            <w:r>
              <w:rPr>
                <w:rFonts w:hint="eastAsia" w:ascii="仿宋" w:hAnsi="仿宋" w:eastAsia="仿宋"/>
                <w:bCs/>
                <w:sz w:val="24"/>
                <w:szCs w:val="24"/>
              </w:rPr>
              <w:t>的价格为基准价，其价格分为满分</w:t>
            </w:r>
            <w:r>
              <w:rPr>
                <w:rFonts w:hint="eastAsia" w:ascii="仿宋" w:hAnsi="仿宋" w:eastAsia="仿宋"/>
                <w:bCs/>
                <w:sz w:val="24"/>
                <w:szCs w:val="24"/>
                <w:lang w:val="en-US" w:eastAsia="zh-CN"/>
              </w:rPr>
              <w:t>10分</w:t>
            </w:r>
            <w:r>
              <w:rPr>
                <w:rFonts w:hint="eastAsia" w:ascii="仿宋" w:hAnsi="仿宋" w:eastAsia="仿宋"/>
                <w:bCs/>
                <w:sz w:val="24"/>
                <w:szCs w:val="24"/>
              </w:rPr>
              <w:t>。其他</w:t>
            </w:r>
            <w:r>
              <w:rPr>
                <w:rFonts w:hint="eastAsia" w:ascii="仿宋" w:hAnsi="仿宋" w:eastAsia="仿宋"/>
                <w:bCs/>
                <w:sz w:val="24"/>
                <w:szCs w:val="24"/>
                <w:lang w:val="en-US" w:eastAsia="zh-CN"/>
              </w:rPr>
              <w:t>参选机构</w:t>
            </w:r>
            <w:r>
              <w:rPr>
                <w:rFonts w:hint="eastAsia" w:ascii="仿宋" w:hAnsi="仿宋" w:eastAsia="仿宋"/>
                <w:bCs/>
                <w:sz w:val="24"/>
                <w:szCs w:val="24"/>
              </w:rPr>
              <w:t>的价格分统一按照下列公式计算：报价得分=（基准价/最后报价）×</w:t>
            </w:r>
            <w:r>
              <w:rPr>
                <w:rFonts w:hint="eastAsia" w:ascii="仿宋" w:hAnsi="仿宋" w:eastAsia="仿宋"/>
                <w:bCs/>
                <w:sz w:val="24"/>
                <w:szCs w:val="24"/>
                <w:lang w:val="en-US" w:eastAsia="zh-CN"/>
              </w:rPr>
              <w:t>10。</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230332">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bCs/>
                <w:sz w:val="24"/>
                <w:szCs w:val="24"/>
                <w:lang w:eastAsia="zh-CN"/>
              </w:rPr>
            </w:pPr>
          </w:p>
        </w:tc>
      </w:tr>
      <w:tr w14:paraId="7DD10BA2">
        <w:tblPrEx>
          <w:tblCellMar>
            <w:top w:w="0" w:type="dxa"/>
            <w:left w:w="0" w:type="dxa"/>
            <w:bottom w:w="0" w:type="dxa"/>
            <w:right w:w="0" w:type="dxa"/>
          </w:tblCellMar>
        </w:tblPrEx>
        <w:trPr>
          <w:trHeight w:val="595"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6E9043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bCs/>
                <w:sz w:val="24"/>
                <w:szCs w:val="24"/>
                <w:lang w:val="en-US" w:eastAsia="zh-CN"/>
              </w:rPr>
            </w:pPr>
            <w:r>
              <w:rPr>
                <w:rFonts w:hint="eastAsia" w:ascii="仿宋" w:hAnsi="仿宋" w:eastAsia="仿宋"/>
                <w:bCs/>
                <w:sz w:val="24"/>
                <w:szCs w:val="24"/>
              </w:rPr>
              <w:t>2</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8DF52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bCs/>
                <w:sz w:val="24"/>
                <w:szCs w:val="24"/>
              </w:rPr>
            </w:pPr>
            <w:r>
              <w:rPr>
                <w:rFonts w:hint="eastAsia" w:ascii="仿宋" w:hAnsi="仿宋" w:eastAsia="仿宋"/>
                <w:bCs/>
                <w:sz w:val="24"/>
                <w:szCs w:val="24"/>
              </w:rPr>
              <w:t>人员组成</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C941F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bCs/>
                <w:sz w:val="24"/>
                <w:szCs w:val="24"/>
                <w:lang w:val="en-US" w:eastAsia="zh-CN"/>
              </w:rPr>
            </w:pPr>
            <w:r>
              <w:rPr>
                <w:rFonts w:hint="eastAsia" w:ascii="仿宋" w:hAnsi="仿宋" w:eastAsia="仿宋"/>
                <w:bCs/>
                <w:sz w:val="24"/>
                <w:szCs w:val="24"/>
                <w:lang w:val="en-US" w:eastAsia="zh-CN"/>
              </w:rPr>
              <w:t>30分</w:t>
            </w:r>
          </w:p>
        </w:tc>
        <w:tc>
          <w:tcPr>
            <w:tcW w:w="5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6DF323">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仿宋" w:hAnsi="仿宋" w:eastAsia="仿宋"/>
                <w:bCs/>
                <w:sz w:val="24"/>
                <w:szCs w:val="24"/>
                <w:lang w:val="en-US" w:eastAsia="zh-CN"/>
              </w:rPr>
            </w:pPr>
            <w:r>
              <w:rPr>
                <w:rFonts w:hint="eastAsia" w:ascii="仿宋" w:hAnsi="仿宋" w:eastAsia="仿宋"/>
                <w:bCs/>
                <w:sz w:val="24"/>
                <w:szCs w:val="24"/>
                <w:lang w:val="en-US" w:eastAsia="zh-CN"/>
              </w:rPr>
              <w:t>满足比选要求配备项目组成员，每具有1名生态环境</w:t>
            </w:r>
            <w:r>
              <w:rPr>
                <w:rFonts w:hint="eastAsia" w:ascii="仿宋" w:hAnsi="仿宋" w:eastAsia="仿宋"/>
                <w:bCs/>
                <w:sz w:val="24"/>
              </w:rPr>
              <w:t>相关领域高级专业技术职称</w:t>
            </w:r>
            <w:r>
              <w:rPr>
                <w:rFonts w:hint="eastAsia" w:ascii="仿宋" w:hAnsi="仿宋" w:eastAsia="仿宋"/>
                <w:bCs/>
                <w:sz w:val="24"/>
                <w:szCs w:val="24"/>
                <w:lang w:val="en-US" w:eastAsia="zh-CN"/>
              </w:rPr>
              <w:t>成员得10分，每具有1名生态环境</w:t>
            </w:r>
            <w:r>
              <w:rPr>
                <w:rFonts w:hint="eastAsia" w:ascii="仿宋" w:hAnsi="仿宋" w:eastAsia="仿宋"/>
                <w:bCs/>
                <w:sz w:val="24"/>
              </w:rPr>
              <w:t>相关领域</w:t>
            </w:r>
            <w:r>
              <w:rPr>
                <w:rFonts w:hint="eastAsia" w:ascii="仿宋" w:hAnsi="仿宋" w:eastAsia="仿宋"/>
                <w:bCs/>
                <w:sz w:val="24"/>
                <w:lang w:val="en-US" w:eastAsia="zh-CN"/>
              </w:rPr>
              <w:t>中级</w:t>
            </w:r>
            <w:r>
              <w:rPr>
                <w:rFonts w:hint="eastAsia" w:ascii="仿宋" w:hAnsi="仿宋" w:eastAsia="仿宋"/>
                <w:bCs/>
                <w:sz w:val="24"/>
              </w:rPr>
              <w:t>专业技术职称</w:t>
            </w:r>
            <w:r>
              <w:rPr>
                <w:rFonts w:hint="eastAsia" w:ascii="仿宋" w:hAnsi="仿宋" w:eastAsia="仿宋"/>
                <w:bCs/>
                <w:sz w:val="24"/>
                <w:szCs w:val="24"/>
                <w:lang w:val="en-US" w:eastAsia="zh-CN"/>
              </w:rPr>
              <w:t>成员得5分，最多得30分。</w:t>
            </w:r>
          </w:p>
          <w:p w14:paraId="76EB4251">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仿宋" w:hAnsi="仿宋" w:eastAsia="仿宋"/>
                <w:bCs/>
                <w:sz w:val="24"/>
                <w:szCs w:val="24"/>
              </w:rPr>
            </w:pPr>
            <w:r>
              <w:rPr>
                <w:rFonts w:hint="eastAsia" w:ascii="仿宋" w:hAnsi="仿宋" w:eastAsia="仿宋"/>
                <w:bCs/>
                <w:sz w:val="24"/>
                <w:szCs w:val="24"/>
                <w:lang w:eastAsia="zh-CN"/>
              </w:rPr>
              <w:t>注：</w:t>
            </w:r>
            <w:r>
              <w:rPr>
                <w:rFonts w:hint="eastAsia" w:ascii="仿宋" w:hAnsi="仿宋" w:eastAsia="仿宋"/>
                <w:bCs/>
                <w:sz w:val="24"/>
                <w:szCs w:val="24"/>
              </w:rPr>
              <w:t>人员不能重复计分，提供人员证书证明材料并加盖</w:t>
            </w:r>
            <w:r>
              <w:rPr>
                <w:rFonts w:hint="eastAsia" w:ascii="仿宋" w:hAnsi="仿宋" w:eastAsia="仿宋"/>
                <w:bCs/>
                <w:sz w:val="24"/>
                <w:szCs w:val="24"/>
                <w:lang w:val="en-US" w:eastAsia="zh-CN"/>
              </w:rPr>
              <w:t>法人</w:t>
            </w:r>
            <w:r>
              <w:rPr>
                <w:rFonts w:hint="eastAsia" w:ascii="仿宋" w:hAnsi="仿宋" w:eastAsia="仿宋"/>
                <w:bCs/>
                <w:sz w:val="24"/>
                <w:szCs w:val="24"/>
              </w:rPr>
              <w:t>公章。</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F10355">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bCs/>
                <w:sz w:val="24"/>
                <w:szCs w:val="24"/>
              </w:rPr>
            </w:pPr>
          </w:p>
        </w:tc>
      </w:tr>
      <w:tr w14:paraId="48F7580F">
        <w:tblPrEx>
          <w:tblCellMar>
            <w:top w:w="0" w:type="dxa"/>
            <w:left w:w="0" w:type="dxa"/>
            <w:bottom w:w="0" w:type="dxa"/>
            <w:right w:w="0" w:type="dxa"/>
          </w:tblCellMar>
        </w:tblPrEx>
        <w:trPr>
          <w:trHeight w:val="2798"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2EADBF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bCs/>
                <w:sz w:val="24"/>
                <w:szCs w:val="24"/>
                <w:lang w:val="en-US" w:eastAsia="zh-CN"/>
              </w:rPr>
            </w:pPr>
            <w:r>
              <w:rPr>
                <w:rFonts w:hint="eastAsia" w:ascii="仿宋" w:hAnsi="仿宋" w:eastAsia="仿宋"/>
                <w:bCs/>
                <w:sz w:val="24"/>
                <w:szCs w:val="24"/>
                <w:lang w:val="en-US" w:eastAsia="zh-CN"/>
              </w:rPr>
              <w:t>3</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B7144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仿宋" w:hAnsi="仿宋" w:eastAsia="仿宋"/>
                <w:bCs/>
                <w:sz w:val="24"/>
                <w:szCs w:val="24"/>
                <w:lang w:val="en-US" w:eastAsia="zh-CN"/>
              </w:rPr>
            </w:pPr>
            <w:r>
              <w:rPr>
                <w:rFonts w:hint="eastAsia" w:ascii="仿宋" w:hAnsi="仿宋" w:eastAsia="仿宋"/>
                <w:bCs/>
                <w:sz w:val="24"/>
                <w:szCs w:val="24"/>
                <w:lang w:val="en-US" w:eastAsia="zh-CN"/>
              </w:rPr>
              <w:t>成果经验</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C0A31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bCs/>
                <w:sz w:val="24"/>
                <w:szCs w:val="24"/>
              </w:rPr>
            </w:pPr>
            <w:r>
              <w:rPr>
                <w:rFonts w:hint="eastAsia" w:ascii="仿宋" w:hAnsi="仿宋" w:eastAsia="仿宋"/>
                <w:bCs/>
                <w:sz w:val="24"/>
                <w:szCs w:val="24"/>
                <w:lang w:val="en-US" w:eastAsia="zh-CN"/>
              </w:rPr>
              <w:t>40分</w:t>
            </w:r>
          </w:p>
        </w:tc>
        <w:tc>
          <w:tcPr>
            <w:tcW w:w="5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D3FC25">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default" w:ascii="仿宋" w:hAnsi="仿宋" w:eastAsia="仿宋"/>
                <w:bCs/>
                <w:sz w:val="24"/>
                <w:szCs w:val="24"/>
                <w:highlight w:val="none"/>
                <w:lang w:val="en-US" w:eastAsia="zh-CN"/>
              </w:rPr>
            </w:pPr>
            <w:r>
              <w:rPr>
                <w:rFonts w:hint="eastAsia" w:ascii="仿宋" w:hAnsi="仿宋" w:eastAsia="仿宋"/>
                <w:bCs/>
                <w:sz w:val="24"/>
                <w:szCs w:val="24"/>
                <w:highlight w:val="none"/>
                <w:lang w:eastAsia="zh-CN"/>
              </w:rPr>
              <w:t>（</w:t>
            </w:r>
            <w:r>
              <w:rPr>
                <w:rFonts w:hint="eastAsia" w:ascii="仿宋" w:hAnsi="仿宋" w:eastAsia="仿宋"/>
                <w:bCs/>
                <w:sz w:val="24"/>
                <w:szCs w:val="24"/>
                <w:highlight w:val="none"/>
                <w:lang w:val="en-US" w:eastAsia="zh-CN"/>
              </w:rPr>
              <w:t>1</w:t>
            </w:r>
            <w:r>
              <w:rPr>
                <w:rFonts w:hint="eastAsia" w:ascii="仿宋" w:hAnsi="仿宋" w:eastAsia="仿宋"/>
                <w:bCs/>
                <w:sz w:val="24"/>
                <w:szCs w:val="24"/>
                <w:highlight w:val="none"/>
                <w:lang w:eastAsia="zh-CN"/>
              </w:rPr>
              <w:t>）</w:t>
            </w:r>
            <w:r>
              <w:rPr>
                <w:rFonts w:hint="eastAsia" w:ascii="仿宋" w:hAnsi="仿宋" w:eastAsia="仿宋"/>
                <w:bCs/>
                <w:sz w:val="24"/>
                <w:szCs w:val="24"/>
                <w:highlight w:val="none"/>
              </w:rPr>
              <w:t>根据</w:t>
            </w:r>
            <w:r>
              <w:rPr>
                <w:rFonts w:hint="eastAsia" w:ascii="仿宋" w:hAnsi="仿宋" w:eastAsia="仿宋"/>
                <w:bCs/>
                <w:sz w:val="24"/>
                <w:szCs w:val="24"/>
                <w:highlight w:val="none"/>
                <w:lang w:val="en-US" w:eastAsia="zh-CN"/>
              </w:rPr>
              <w:t>参选机构</w:t>
            </w:r>
            <w:r>
              <w:rPr>
                <w:rFonts w:hint="eastAsia" w:ascii="仿宋" w:hAnsi="仿宋" w:eastAsia="仿宋"/>
                <w:bCs/>
                <w:sz w:val="24"/>
                <w:szCs w:val="24"/>
                <w:highlight w:val="none"/>
              </w:rPr>
              <w:t>提交</w:t>
            </w:r>
            <w:r>
              <w:rPr>
                <w:rFonts w:hint="eastAsia" w:ascii="仿宋" w:hAnsi="仿宋" w:eastAsia="仿宋"/>
                <w:bCs/>
                <w:sz w:val="24"/>
                <w:szCs w:val="24"/>
                <w:highlight w:val="none"/>
                <w:lang w:val="en-US" w:eastAsia="zh-CN"/>
              </w:rPr>
              <w:t>以往项目经验，每具有1个应对气候变化领域相关项目经验得5分，最多得10分。</w:t>
            </w:r>
          </w:p>
          <w:p w14:paraId="0BF6DC3D">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仿宋" w:hAnsi="仿宋" w:eastAsia="仿宋"/>
                <w:bCs/>
                <w:sz w:val="24"/>
                <w:szCs w:val="24"/>
                <w:highlight w:val="none"/>
              </w:rPr>
            </w:pPr>
            <w:r>
              <w:rPr>
                <w:rFonts w:hint="eastAsia" w:ascii="仿宋" w:hAnsi="仿宋" w:eastAsia="仿宋"/>
                <w:bCs/>
                <w:sz w:val="24"/>
                <w:szCs w:val="24"/>
                <w:highlight w:val="none"/>
                <w:lang w:eastAsia="zh-CN"/>
              </w:rPr>
              <w:t>（</w:t>
            </w:r>
            <w:r>
              <w:rPr>
                <w:rFonts w:hint="eastAsia" w:ascii="仿宋" w:hAnsi="仿宋" w:eastAsia="仿宋"/>
                <w:bCs/>
                <w:sz w:val="24"/>
                <w:szCs w:val="24"/>
                <w:highlight w:val="none"/>
                <w:lang w:val="en-US" w:eastAsia="zh-CN"/>
              </w:rPr>
              <w:t>2</w:t>
            </w:r>
            <w:r>
              <w:rPr>
                <w:rFonts w:hint="eastAsia" w:ascii="仿宋" w:hAnsi="仿宋" w:eastAsia="仿宋"/>
                <w:bCs/>
                <w:sz w:val="24"/>
                <w:szCs w:val="24"/>
                <w:highlight w:val="none"/>
                <w:lang w:eastAsia="zh-CN"/>
              </w:rPr>
              <w:t>）</w:t>
            </w:r>
            <w:r>
              <w:rPr>
                <w:rFonts w:hint="eastAsia" w:ascii="仿宋" w:hAnsi="仿宋" w:eastAsia="仿宋"/>
                <w:bCs/>
                <w:sz w:val="24"/>
                <w:szCs w:val="24"/>
                <w:highlight w:val="none"/>
              </w:rPr>
              <w:t>根据</w:t>
            </w:r>
            <w:r>
              <w:rPr>
                <w:rFonts w:hint="eastAsia" w:ascii="仿宋" w:hAnsi="仿宋" w:eastAsia="仿宋"/>
                <w:bCs/>
                <w:sz w:val="24"/>
                <w:szCs w:val="24"/>
                <w:highlight w:val="none"/>
                <w:lang w:val="en-US" w:eastAsia="zh-CN"/>
              </w:rPr>
              <w:t>参选机构</w:t>
            </w:r>
            <w:r>
              <w:rPr>
                <w:rFonts w:hint="eastAsia" w:ascii="仿宋" w:hAnsi="仿宋" w:eastAsia="仿宋"/>
                <w:bCs/>
                <w:sz w:val="24"/>
                <w:szCs w:val="24"/>
                <w:highlight w:val="none"/>
              </w:rPr>
              <w:t>提交</w:t>
            </w:r>
            <w:r>
              <w:rPr>
                <w:rFonts w:hint="eastAsia" w:ascii="仿宋" w:hAnsi="仿宋" w:eastAsia="仿宋"/>
                <w:bCs/>
                <w:sz w:val="24"/>
                <w:szCs w:val="24"/>
                <w:highlight w:val="none"/>
                <w:lang w:val="en-US" w:eastAsia="zh-CN"/>
              </w:rPr>
              <w:t>以往项目研究成果，</w:t>
            </w:r>
            <w:r>
              <w:rPr>
                <w:rFonts w:hint="eastAsia" w:ascii="仿宋" w:hAnsi="仿宋" w:eastAsia="仿宋"/>
                <w:bCs/>
                <w:sz w:val="24"/>
                <w:szCs w:val="24"/>
                <w:highlight w:val="none"/>
              </w:rPr>
              <w:t>每具有1</w:t>
            </w:r>
            <w:r>
              <w:rPr>
                <w:rFonts w:hint="eastAsia" w:ascii="仿宋" w:hAnsi="仿宋" w:eastAsia="仿宋"/>
                <w:bCs/>
                <w:sz w:val="24"/>
                <w:szCs w:val="24"/>
                <w:highlight w:val="none"/>
                <w:lang w:val="en-US" w:eastAsia="zh-CN"/>
              </w:rPr>
              <w:t>篇应对气候变化相关领域《</w:t>
            </w:r>
            <w:r>
              <w:rPr>
                <w:rFonts w:hint="eastAsia" w:ascii="仿宋" w:hAnsi="仿宋" w:eastAsia="仿宋"/>
                <w:bCs/>
                <w:sz w:val="24"/>
                <w:highlight w:val="none"/>
              </w:rPr>
              <w:t>科学引文索引</w:t>
            </w:r>
            <w:r>
              <w:rPr>
                <w:rFonts w:hint="eastAsia" w:ascii="仿宋" w:hAnsi="仿宋" w:eastAsia="仿宋"/>
                <w:bCs/>
                <w:sz w:val="24"/>
                <w:szCs w:val="24"/>
                <w:highlight w:val="none"/>
                <w:lang w:val="en-US" w:eastAsia="zh-CN"/>
              </w:rPr>
              <w:t>》（sci）一区论文</w:t>
            </w:r>
            <w:r>
              <w:rPr>
                <w:rFonts w:hint="eastAsia" w:ascii="仿宋" w:hAnsi="仿宋" w:eastAsia="仿宋"/>
                <w:bCs/>
                <w:sz w:val="24"/>
                <w:szCs w:val="24"/>
                <w:highlight w:val="none"/>
              </w:rPr>
              <w:t>得</w:t>
            </w:r>
            <w:r>
              <w:rPr>
                <w:rFonts w:hint="eastAsia" w:ascii="仿宋" w:hAnsi="仿宋" w:eastAsia="仿宋"/>
                <w:bCs/>
                <w:sz w:val="24"/>
                <w:szCs w:val="24"/>
                <w:highlight w:val="none"/>
                <w:lang w:val="en-US" w:eastAsia="zh-CN"/>
              </w:rPr>
              <w:t>10</w:t>
            </w:r>
            <w:r>
              <w:rPr>
                <w:rFonts w:hint="eastAsia" w:ascii="仿宋" w:hAnsi="仿宋" w:eastAsia="仿宋"/>
                <w:bCs/>
                <w:sz w:val="24"/>
                <w:szCs w:val="24"/>
                <w:highlight w:val="none"/>
              </w:rPr>
              <w:t>分</w:t>
            </w:r>
            <w:r>
              <w:rPr>
                <w:rFonts w:hint="eastAsia" w:ascii="仿宋" w:hAnsi="仿宋" w:eastAsia="仿宋"/>
                <w:bCs/>
                <w:sz w:val="24"/>
                <w:szCs w:val="24"/>
                <w:highlight w:val="none"/>
                <w:lang w:val="en-US" w:eastAsia="zh-CN"/>
              </w:rPr>
              <w:t>,每具有1篇应对气候变化相关领域《</w:t>
            </w:r>
            <w:r>
              <w:rPr>
                <w:rFonts w:hint="eastAsia" w:ascii="仿宋" w:hAnsi="仿宋" w:eastAsia="仿宋"/>
                <w:bCs/>
                <w:sz w:val="24"/>
                <w:highlight w:val="none"/>
              </w:rPr>
              <w:t>科学引文索引</w:t>
            </w:r>
            <w:r>
              <w:rPr>
                <w:rFonts w:hint="eastAsia" w:ascii="仿宋" w:hAnsi="仿宋" w:eastAsia="仿宋"/>
                <w:bCs/>
                <w:sz w:val="24"/>
                <w:szCs w:val="24"/>
                <w:highlight w:val="none"/>
                <w:lang w:val="en-US" w:eastAsia="zh-CN"/>
              </w:rPr>
              <w:t>》（sci）二区及以下论文或列入</w:t>
            </w:r>
            <w:r>
              <w:rPr>
                <w:rFonts w:hint="eastAsia" w:ascii="仿宋" w:hAnsi="仿宋" w:eastAsia="仿宋"/>
                <w:bCs/>
                <w:sz w:val="24"/>
                <w:highlight w:val="none"/>
              </w:rPr>
              <w:t>《中文核心期刊要目总览》期刊论文</w:t>
            </w:r>
            <w:r>
              <w:rPr>
                <w:rFonts w:hint="eastAsia" w:ascii="仿宋" w:hAnsi="仿宋" w:eastAsia="仿宋"/>
                <w:bCs/>
                <w:sz w:val="24"/>
                <w:highlight w:val="none"/>
                <w:lang w:val="en-US" w:eastAsia="zh-CN"/>
              </w:rPr>
              <w:t>得5分，</w:t>
            </w:r>
            <w:r>
              <w:rPr>
                <w:rFonts w:hint="eastAsia" w:ascii="仿宋" w:hAnsi="仿宋" w:eastAsia="仿宋"/>
                <w:bCs/>
                <w:sz w:val="24"/>
                <w:szCs w:val="24"/>
                <w:highlight w:val="none"/>
              </w:rPr>
              <w:t>最多得</w:t>
            </w:r>
            <w:r>
              <w:rPr>
                <w:rFonts w:hint="eastAsia" w:ascii="仿宋" w:hAnsi="仿宋" w:eastAsia="仿宋"/>
                <w:bCs/>
                <w:sz w:val="24"/>
                <w:szCs w:val="24"/>
                <w:highlight w:val="none"/>
                <w:lang w:val="en-US" w:eastAsia="zh-CN"/>
              </w:rPr>
              <w:t>30</w:t>
            </w:r>
            <w:r>
              <w:rPr>
                <w:rFonts w:hint="eastAsia" w:ascii="仿宋" w:hAnsi="仿宋" w:eastAsia="仿宋"/>
                <w:bCs/>
                <w:sz w:val="24"/>
                <w:szCs w:val="24"/>
                <w:highlight w:val="none"/>
              </w:rPr>
              <w:t>分。</w:t>
            </w:r>
          </w:p>
          <w:p w14:paraId="44544926">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仿宋" w:hAnsi="仿宋" w:eastAsia="仿宋"/>
                <w:bCs/>
                <w:sz w:val="24"/>
                <w:szCs w:val="24"/>
              </w:rPr>
            </w:pPr>
            <w:r>
              <w:rPr>
                <w:rFonts w:hint="eastAsia" w:ascii="仿宋" w:hAnsi="仿宋" w:eastAsia="仿宋"/>
                <w:bCs/>
                <w:sz w:val="24"/>
                <w:szCs w:val="24"/>
                <w:highlight w:val="none"/>
              </w:rPr>
              <w:t>注：</w:t>
            </w:r>
            <w:r>
              <w:rPr>
                <w:rFonts w:hint="eastAsia" w:ascii="仿宋" w:hAnsi="仿宋" w:eastAsia="仿宋"/>
                <w:bCs/>
                <w:sz w:val="24"/>
                <w:szCs w:val="24"/>
                <w:highlight w:val="none"/>
                <w:lang w:val="en-US" w:eastAsia="zh-CN"/>
              </w:rPr>
              <w:t>提供证明材料</w:t>
            </w:r>
            <w:r>
              <w:rPr>
                <w:rFonts w:hint="eastAsia" w:ascii="仿宋" w:hAnsi="仿宋" w:eastAsia="仿宋"/>
                <w:bCs/>
                <w:sz w:val="24"/>
                <w:szCs w:val="24"/>
                <w:highlight w:val="none"/>
              </w:rPr>
              <w:t>并加盖</w:t>
            </w:r>
            <w:r>
              <w:rPr>
                <w:rFonts w:hint="eastAsia" w:ascii="仿宋" w:hAnsi="仿宋" w:eastAsia="仿宋"/>
                <w:bCs/>
                <w:sz w:val="24"/>
                <w:szCs w:val="24"/>
                <w:highlight w:val="none"/>
                <w:lang w:val="en-US" w:eastAsia="zh-CN"/>
              </w:rPr>
              <w:t>法人</w:t>
            </w:r>
            <w:r>
              <w:rPr>
                <w:rFonts w:hint="eastAsia" w:ascii="仿宋" w:hAnsi="仿宋" w:eastAsia="仿宋"/>
                <w:bCs/>
                <w:sz w:val="24"/>
                <w:szCs w:val="24"/>
                <w:highlight w:val="none"/>
              </w:rPr>
              <w:t>公章。</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284BF4">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bCs/>
                <w:sz w:val="24"/>
                <w:szCs w:val="24"/>
              </w:rPr>
            </w:pPr>
          </w:p>
        </w:tc>
      </w:tr>
      <w:tr w14:paraId="4881580A">
        <w:tblPrEx>
          <w:tblCellMar>
            <w:top w:w="0" w:type="dxa"/>
            <w:left w:w="0" w:type="dxa"/>
            <w:bottom w:w="0" w:type="dxa"/>
            <w:right w:w="0" w:type="dxa"/>
          </w:tblCellMar>
        </w:tblPrEx>
        <w:trPr>
          <w:trHeight w:val="705"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BA7146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仿宋" w:hAnsi="仿宋" w:eastAsia="仿宋"/>
                <w:bCs/>
                <w:sz w:val="24"/>
                <w:szCs w:val="24"/>
                <w:lang w:val="en-US" w:eastAsia="zh-CN"/>
              </w:rPr>
            </w:pPr>
            <w:r>
              <w:rPr>
                <w:rFonts w:hint="eastAsia" w:ascii="仿宋" w:hAnsi="仿宋" w:eastAsia="仿宋"/>
                <w:bCs/>
                <w:sz w:val="24"/>
                <w:szCs w:val="24"/>
                <w:lang w:val="en-US" w:eastAsia="zh-CN"/>
              </w:rPr>
              <w:t>4</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3C466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仿宋" w:hAnsi="仿宋" w:eastAsia="仿宋"/>
                <w:bCs/>
                <w:sz w:val="24"/>
                <w:szCs w:val="24"/>
                <w:lang w:val="en-US" w:eastAsia="zh-CN"/>
              </w:rPr>
            </w:pPr>
            <w:r>
              <w:rPr>
                <w:rFonts w:hint="eastAsia" w:ascii="仿宋" w:hAnsi="仿宋" w:eastAsia="仿宋"/>
                <w:bCs/>
                <w:sz w:val="24"/>
                <w:szCs w:val="24"/>
                <w:lang w:val="en-US" w:eastAsia="zh-CN"/>
              </w:rPr>
              <w:t>实施方案</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78654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仿宋" w:hAnsi="仿宋" w:eastAsia="仿宋"/>
                <w:bCs/>
                <w:sz w:val="24"/>
                <w:szCs w:val="24"/>
                <w:lang w:val="en-US" w:eastAsia="zh-CN"/>
              </w:rPr>
            </w:pPr>
            <w:r>
              <w:rPr>
                <w:rFonts w:hint="eastAsia" w:ascii="仿宋" w:hAnsi="仿宋" w:eastAsia="仿宋"/>
                <w:bCs/>
                <w:sz w:val="24"/>
                <w:szCs w:val="24"/>
                <w:lang w:val="en-US" w:eastAsia="zh-CN"/>
              </w:rPr>
              <w:t>20分</w:t>
            </w:r>
          </w:p>
        </w:tc>
        <w:tc>
          <w:tcPr>
            <w:tcW w:w="5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85578E">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default" w:ascii="仿宋" w:hAnsi="仿宋" w:eastAsia="仿宋"/>
                <w:bCs/>
                <w:sz w:val="24"/>
                <w:szCs w:val="24"/>
                <w:lang w:val="en-US" w:eastAsia="zh-CN"/>
              </w:rPr>
            </w:pPr>
            <w:r>
              <w:rPr>
                <w:rFonts w:hint="eastAsia" w:ascii="仿宋" w:hAnsi="仿宋" w:eastAsia="仿宋"/>
                <w:bCs/>
                <w:sz w:val="24"/>
                <w:szCs w:val="24"/>
                <w:lang w:val="en-US" w:eastAsia="zh-CN"/>
              </w:rPr>
              <w:t>根据参选机构提供的针对本比选项目的实施方案进行评分，内容要素包括：①工作研究对象；②工作内容；③人员分工与管理；④工作重点、难点分析；⑤工作进度安排，内容完整且完全满足比选要求的得20分；在此基础上方案中每有一项内容要素存在缺失或遗漏或仅有大纲标题无正文内容的扣4分，方案内容要素中每存在一处内容不足或缺陷的扣2分，单项内容要素扣减分值不超过4分，扣完为止。注：内容不足或缺陷是指：内容与本项目无关、逻辑错误、科学原理错误、表述错误、不符合本项目涉及的相关规范或标准要求的任意一种情形。</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E18FBE">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bCs/>
                <w:sz w:val="24"/>
                <w:szCs w:val="24"/>
              </w:rPr>
            </w:pPr>
          </w:p>
        </w:tc>
      </w:tr>
      <w:tr w14:paraId="657C60B3">
        <w:tblPrEx>
          <w:tblCellMar>
            <w:top w:w="0" w:type="dxa"/>
            <w:left w:w="0" w:type="dxa"/>
            <w:bottom w:w="0" w:type="dxa"/>
            <w:right w:w="0" w:type="dxa"/>
          </w:tblCellMar>
        </w:tblPrEx>
        <w:trPr>
          <w:trHeight w:val="710" w:hRule="atLeast"/>
        </w:trPr>
        <w:tc>
          <w:tcPr>
            <w:tcW w:w="905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12B829">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仿宋" w:hAnsi="仿宋" w:eastAsia="仿宋"/>
                <w:bCs/>
                <w:sz w:val="24"/>
                <w:szCs w:val="24"/>
                <w:lang w:eastAsia="zh-CN"/>
              </w:rPr>
            </w:pPr>
            <w:r>
              <w:rPr>
                <w:rFonts w:hint="eastAsia" w:ascii="仿宋" w:hAnsi="仿宋" w:eastAsia="仿宋"/>
                <w:bCs/>
                <w:sz w:val="24"/>
                <w:szCs w:val="24"/>
              </w:rPr>
              <w:t>注：本表评分的取值按四舍五入法，保留小数点后两位。</w:t>
            </w:r>
          </w:p>
        </w:tc>
      </w:tr>
    </w:tbl>
    <w:p w14:paraId="26C61D6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lang w:val="en-US" w:eastAsia="zh-CN"/>
        </w:rPr>
      </w:pPr>
      <w:bookmarkStart w:id="0" w:name="_GoBack"/>
      <w:bookmarkEnd w:id="0"/>
    </w:p>
    <w:sectPr>
      <w:footerReference r:id="rId5" w:type="first"/>
      <w:headerReference r:id="rId3" w:type="default"/>
      <w:footerReference r:id="rId4" w:type="default"/>
      <w:pgSz w:w="11906" w:h="16838"/>
      <w:pgMar w:top="1440" w:right="1440" w:bottom="144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51CB2">
    <w:pPr>
      <w:pStyle w:val="4"/>
      <w:jc w:val="center"/>
    </w:pPr>
  </w:p>
  <w:p w14:paraId="252E0A44">
    <w:pPr>
      <w:pStyle w:val="4"/>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726AA">
    <w:pPr>
      <w:pStyle w:val="4"/>
      <w:jc w:val="center"/>
    </w:pPr>
  </w:p>
  <w:p w14:paraId="65E8071D">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02FA8">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1NTY5YzAwZDI3Mjc5MzNhODUzMTM1NmY1ZDJhZGMifQ=="/>
  </w:docVars>
  <w:rsids>
    <w:rsidRoot w:val="006626F7"/>
    <w:rsid w:val="00001F97"/>
    <w:rsid w:val="00046A58"/>
    <w:rsid w:val="00047B85"/>
    <w:rsid w:val="00077FCA"/>
    <w:rsid w:val="000844AB"/>
    <w:rsid w:val="000D4BCC"/>
    <w:rsid w:val="000F6F57"/>
    <w:rsid w:val="001362E7"/>
    <w:rsid w:val="00175CD3"/>
    <w:rsid w:val="001849A9"/>
    <w:rsid w:val="00184B34"/>
    <w:rsid w:val="001920EF"/>
    <w:rsid w:val="00192313"/>
    <w:rsid w:val="00221F08"/>
    <w:rsid w:val="002234A1"/>
    <w:rsid w:val="002E1CDE"/>
    <w:rsid w:val="002F397A"/>
    <w:rsid w:val="0032446B"/>
    <w:rsid w:val="0033740F"/>
    <w:rsid w:val="0034536F"/>
    <w:rsid w:val="00375D43"/>
    <w:rsid w:val="00390DA4"/>
    <w:rsid w:val="003C41FE"/>
    <w:rsid w:val="003D1596"/>
    <w:rsid w:val="003D249A"/>
    <w:rsid w:val="003D6759"/>
    <w:rsid w:val="003E6998"/>
    <w:rsid w:val="003F6C2D"/>
    <w:rsid w:val="00402164"/>
    <w:rsid w:val="00427E32"/>
    <w:rsid w:val="00430C3C"/>
    <w:rsid w:val="004B7C71"/>
    <w:rsid w:val="005132C6"/>
    <w:rsid w:val="00581916"/>
    <w:rsid w:val="0058426C"/>
    <w:rsid w:val="005A527A"/>
    <w:rsid w:val="005E0F2C"/>
    <w:rsid w:val="006044CB"/>
    <w:rsid w:val="006206A5"/>
    <w:rsid w:val="006626F7"/>
    <w:rsid w:val="006A1041"/>
    <w:rsid w:val="006A6EF7"/>
    <w:rsid w:val="006E63D1"/>
    <w:rsid w:val="006F04FF"/>
    <w:rsid w:val="00715036"/>
    <w:rsid w:val="0073175F"/>
    <w:rsid w:val="0073645E"/>
    <w:rsid w:val="00746C70"/>
    <w:rsid w:val="00783047"/>
    <w:rsid w:val="007F7E5C"/>
    <w:rsid w:val="0081164E"/>
    <w:rsid w:val="00814FDB"/>
    <w:rsid w:val="00823A01"/>
    <w:rsid w:val="008664D1"/>
    <w:rsid w:val="00875691"/>
    <w:rsid w:val="00876389"/>
    <w:rsid w:val="008C7A8E"/>
    <w:rsid w:val="00922EB4"/>
    <w:rsid w:val="0095055E"/>
    <w:rsid w:val="009571FB"/>
    <w:rsid w:val="009677EC"/>
    <w:rsid w:val="00971B08"/>
    <w:rsid w:val="009753F4"/>
    <w:rsid w:val="009B109E"/>
    <w:rsid w:val="009C1017"/>
    <w:rsid w:val="009D662B"/>
    <w:rsid w:val="00A531BB"/>
    <w:rsid w:val="00A77D99"/>
    <w:rsid w:val="00A96ECC"/>
    <w:rsid w:val="00AA5949"/>
    <w:rsid w:val="00AC1603"/>
    <w:rsid w:val="00AE5428"/>
    <w:rsid w:val="00B04108"/>
    <w:rsid w:val="00B10DDA"/>
    <w:rsid w:val="00B42A50"/>
    <w:rsid w:val="00B47556"/>
    <w:rsid w:val="00B53034"/>
    <w:rsid w:val="00B6310D"/>
    <w:rsid w:val="00B81A27"/>
    <w:rsid w:val="00BD0872"/>
    <w:rsid w:val="00C231B9"/>
    <w:rsid w:val="00C25277"/>
    <w:rsid w:val="00C271AA"/>
    <w:rsid w:val="00CD7CD2"/>
    <w:rsid w:val="00D0036D"/>
    <w:rsid w:val="00D25D4B"/>
    <w:rsid w:val="00D26050"/>
    <w:rsid w:val="00D440E1"/>
    <w:rsid w:val="00D6689C"/>
    <w:rsid w:val="00D834F5"/>
    <w:rsid w:val="00DA494D"/>
    <w:rsid w:val="00E055F2"/>
    <w:rsid w:val="00E24BE2"/>
    <w:rsid w:val="00E256D7"/>
    <w:rsid w:val="00E55CF1"/>
    <w:rsid w:val="00E730AC"/>
    <w:rsid w:val="00E847B0"/>
    <w:rsid w:val="00E9054F"/>
    <w:rsid w:val="00EE16EF"/>
    <w:rsid w:val="00F00E1C"/>
    <w:rsid w:val="00FC3F06"/>
    <w:rsid w:val="00FD1064"/>
    <w:rsid w:val="00FE14A6"/>
    <w:rsid w:val="01620700"/>
    <w:rsid w:val="036C6F96"/>
    <w:rsid w:val="03D42036"/>
    <w:rsid w:val="04E47BA9"/>
    <w:rsid w:val="07015FFD"/>
    <w:rsid w:val="07AD2E37"/>
    <w:rsid w:val="09611CF3"/>
    <w:rsid w:val="09A575FB"/>
    <w:rsid w:val="0B5E2EBB"/>
    <w:rsid w:val="11C10E95"/>
    <w:rsid w:val="11E045B6"/>
    <w:rsid w:val="14681A9C"/>
    <w:rsid w:val="15D63578"/>
    <w:rsid w:val="170016AB"/>
    <w:rsid w:val="17091C72"/>
    <w:rsid w:val="185760AF"/>
    <w:rsid w:val="18D61F28"/>
    <w:rsid w:val="198B27D6"/>
    <w:rsid w:val="1AFE1D4C"/>
    <w:rsid w:val="1F720EF5"/>
    <w:rsid w:val="1F80752A"/>
    <w:rsid w:val="1FBB1C0E"/>
    <w:rsid w:val="2048227C"/>
    <w:rsid w:val="226D0002"/>
    <w:rsid w:val="22F22FE5"/>
    <w:rsid w:val="23FC0853"/>
    <w:rsid w:val="2AB01E85"/>
    <w:rsid w:val="2C1514B7"/>
    <w:rsid w:val="2CC64286"/>
    <w:rsid w:val="2ED31819"/>
    <w:rsid w:val="2F1169AD"/>
    <w:rsid w:val="31BB1005"/>
    <w:rsid w:val="325D3F31"/>
    <w:rsid w:val="329D40E6"/>
    <w:rsid w:val="35233D45"/>
    <w:rsid w:val="35E327D8"/>
    <w:rsid w:val="35FE059C"/>
    <w:rsid w:val="36765C96"/>
    <w:rsid w:val="3AF37006"/>
    <w:rsid w:val="3BC62A80"/>
    <w:rsid w:val="3E706080"/>
    <w:rsid w:val="42B2256E"/>
    <w:rsid w:val="45C07CB9"/>
    <w:rsid w:val="466D5B1B"/>
    <w:rsid w:val="479E3C8F"/>
    <w:rsid w:val="496D5E10"/>
    <w:rsid w:val="4A5E1D10"/>
    <w:rsid w:val="4A914478"/>
    <w:rsid w:val="4B9800A3"/>
    <w:rsid w:val="4BBC25AF"/>
    <w:rsid w:val="4C0E1ED4"/>
    <w:rsid w:val="4F5F0D3D"/>
    <w:rsid w:val="50CD6BDB"/>
    <w:rsid w:val="53381E71"/>
    <w:rsid w:val="5667000C"/>
    <w:rsid w:val="5A347233"/>
    <w:rsid w:val="5B3C196E"/>
    <w:rsid w:val="5E8246B1"/>
    <w:rsid w:val="5FAD17C7"/>
    <w:rsid w:val="60CA508F"/>
    <w:rsid w:val="60D40559"/>
    <w:rsid w:val="61776F29"/>
    <w:rsid w:val="62243CC5"/>
    <w:rsid w:val="64874606"/>
    <w:rsid w:val="64C612E4"/>
    <w:rsid w:val="65F12FD0"/>
    <w:rsid w:val="665E7219"/>
    <w:rsid w:val="674420A2"/>
    <w:rsid w:val="67444A00"/>
    <w:rsid w:val="688F328A"/>
    <w:rsid w:val="68AC5D69"/>
    <w:rsid w:val="690A4457"/>
    <w:rsid w:val="69297796"/>
    <w:rsid w:val="69FC21E4"/>
    <w:rsid w:val="6A2B108D"/>
    <w:rsid w:val="6B7A72A2"/>
    <w:rsid w:val="6BE0108D"/>
    <w:rsid w:val="6DCA0176"/>
    <w:rsid w:val="6EEB4C0A"/>
    <w:rsid w:val="705E4054"/>
    <w:rsid w:val="71E37D0E"/>
    <w:rsid w:val="7299426C"/>
    <w:rsid w:val="72E96BFC"/>
    <w:rsid w:val="73254A39"/>
    <w:rsid w:val="7351184A"/>
    <w:rsid w:val="758F4572"/>
    <w:rsid w:val="7692073A"/>
    <w:rsid w:val="785250C1"/>
    <w:rsid w:val="786C37B8"/>
    <w:rsid w:val="797F2105"/>
    <w:rsid w:val="79841F27"/>
    <w:rsid w:val="7BEE58C1"/>
    <w:rsid w:val="7C1566A3"/>
    <w:rsid w:val="7D2D2335"/>
    <w:rsid w:val="7D754FF9"/>
    <w:rsid w:val="7DDE038D"/>
    <w:rsid w:val="7EB37DD6"/>
    <w:rsid w:val="7ED30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Balloon Text"/>
    <w:basedOn w:val="1"/>
    <w:link w:val="15"/>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4"/>
    <w:semiHidden/>
    <w:unhideWhenUsed/>
    <w:qFormat/>
    <w:uiPriority w:val="99"/>
    <w:pPr>
      <w:snapToGrid w:val="0"/>
      <w:jc w:val="left"/>
    </w:pPr>
    <w:rPr>
      <w:sz w:val="18"/>
      <w:szCs w:val="18"/>
    </w:rPr>
  </w:style>
  <w:style w:type="paragraph" w:styleId="7">
    <w:name w:val="Title"/>
    <w:basedOn w:val="1"/>
    <w:next w:val="1"/>
    <w:qFormat/>
    <w:uiPriority w:val="10"/>
    <w:pPr>
      <w:spacing w:before="240" w:after="60"/>
      <w:jc w:val="center"/>
      <w:outlineLvl w:val="0"/>
    </w:pPr>
    <w:rPr>
      <w:rFonts w:ascii="Calibri Light" w:hAnsi="Calibri Light"/>
      <w:b/>
      <w:bCs/>
      <w:kern w:val="0"/>
      <w:sz w:val="32"/>
      <w:szCs w:val="32"/>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customStyle="1" w:styleId="12">
    <w:name w:val="页眉 Char"/>
    <w:basedOn w:val="10"/>
    <w:link w:val="5"/>
    <w:semiHidden/>
    <w:qFormat/>
    <w:uiPriority w:val="99"/>
    <w:rPr>
      <w:sz w:val="18"/>
      <w:szCs w:val="18"/>
    </w:rPr>
  </w:style>
  <w:style w:type="character" w:customStyle="1" w:styleId="13">
    <w:name w:val="页脚 Char"/>
    <w:basedOn w:val="10"/>
    <w:link w:val="4"/>
    <w:semiHidden/>
    <w:qFormat/>
    <w:uiPriority w:val="99"/>
    <w:rPr>
      <w:sz w:val="18"/>
      <w:szCs w:val="18"/>
    </w:rPr>
  </w:style>
  <w:style w:type="character" w:customStyle="1" w:styleId="14">
    <w:name w:val="脚注文本 Char"/>
    <w:basedOn w:val="10"/>
    <w:link w:val="6"/>
    <w:semiHidden/>
    <w:qFormat/>
    <w:uiPriority w:val="99"/>
    <w:rPr>
      <w:sz w:val="18"/>
      <w:szCs w:val="18"/>
    </w:rPr>
  </w:style>
  <w:style w:type="character" w:customStyle="1" w:styleId="15">
    <w:name w:val="批注框文本 Char"/>
    <w:basedOn w:val="10"/>
    <w:link w:val="3"/>
    <w:semiHidden/>
    <w:qFormat/>
    <w:uiPriority w:val="99"/>
    <w:rPr>
      <w:sz w:val="18"/>
      <w:szCs w:val="18"/>
    </w:rPr>
  </w:style>
  <w:style w:type="paragraph" w:customStyle="1" w:styleId="16">
    <w:name w:val="正文_0"/>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2869</Words>
  <Characters>2951</Characters>
  <Lines>6</Lines>
  <Paragraphs>1</Paragraphs>
  <TotalTime>4</TotalTime>
  <ScaleCrop>false</ScaleCrop>
  <LinksUpToDate>false</LinksUpToDate>
  <CharactersWithSpaces>3371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2021-01-15T07:50:00Z</dcterms:created>
  <dc:creator>任然</dc:creator>
  <cp:lastModifiedBy>外合中心收文</cp:lastModifiedBy>
  <cp:lastPrinted>2024-07-12T03:47:00Z</cp:lastPrinted>
  <dcterms:modified xsi:type="dcterms:W3CDTF">2025-06-12T03:35:45Z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6B27885BA69E4798AA780072954D2916_13</vt:lpwstr>
  </property>
  <property fmtid="{D5CDD505-2E9C-101B-9397-08002B2CF9AE}" pid="4" name="KSOTemplateDocerSaveRecord">
    <vt:lpwstr>eyJoZGlkIjoiYjhlYzc0ZDg0Mzk3MWY2ZTMwZTI5MTY4ZGNiNGQxMTciLCJ1c2VySWQiOiI3MjM4NjYyNjYifQ==</vt:lpwstr>
  </property>
</Properties>
</file>