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600" w:lineRule="exact"/>
        <w:rPr>
          <w:rStyle w:val="8"/>
          <w:rFonts w:ascii="Times New Roman" w:hAnsi="Times New Roman" w:eastAsia="黑体"/>
          <w:sz w:val="32"/>
          <w:szCs w:val="32"/>
        </w:rPr>
      </w:pPr>
      <w:r>
        <w:rPr>
          <w:rStyle w:val="8"/>
          <w:rFonts w:hint="eastAsia" w:ascii="Times New Roman" w:hAnsi="Times New Roman" w:eastAsia="黑体"/>
          <w:sz w:val="32"/>
          <w:szCs w:val="32"/>
        </w:rPr>
        <w:t>附件</w:t>
      </w:r>
      <w:r>
        <w:rPr>
          <w:rStyle w:val="8"/>
          <w:rFonts w:ascii="Times New Roman" w:hAnsi="Times New Roman" w:eastAsia="黑体"/>
          <w:sz w:val="32"/>
          <w:szCs w:val="32"/>
        </w:rPr>
        <w:t>3</w:t>
      </w:r>
    </w:p>
    <w:p>
      <w:pPr>
        <w:pStyle w:val="2"/>
        <w:spacing w:after="0" w:line="600" w:lineRule="exact"/>
        <w:ind w:left="0" w:leftChars="0" w:firstLine="0" w:firstLineChars="0"/>
      </w:pPr>
    </w:p>
    <w:p>
      <w:pPr>
        <w:overflowPunct w:val="0"/>
        <w:topLinePunct/>
        <w:spacing w:line="600" w:lineRule="exact"/>
        <w:jc w:val="center"/>
        <w:outlineLvl w:val="0"/>
        <w:rPr>
          <w:rFonts w:ascii="Times New Roman" w:hAnsi="Times New Roman" w:eastAsia="方正小标宋简体"/>
          <w:color w:val="000000"/>
          <w:sz w:val="44"/>
          <w:szCs w:val="40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0"/>
        </w:rPr>
        <w:t>2024年1月2</w:t>
      </w:r>
      <w:r>
        <w:rPr>
          <w:rFonts w:ascii="Times New Roman" w:hAnsi="Times New Roman" w:eastAsia="方正小标宋简体"/>
          <w:color w:val="000000"/>
          <w:sz w:val="44"/>
          <w:szCs w:val="40"/>
        </w:rPr>
        <w:t>1</w:t>
      </w:r>
      <w:r>
        <w:rPr>
          <w:rFonts w:hint="eastAsia" w:ascii="Times New Roman" w:hAnsi="Times New Roman" w:eastAsia="方正小标宋简体"/>
          <w:color w:val="000000"/>
          <w:sz w:val="44"/>
          <w:szCs w:val="40"/>
        </w:rPr>
        <w:t>个市（州）</w:t>
      </w:r>
      <w:r>
        <w:rPr>
          <w:rFonts w:ascii="Times New Roman" w:hAnsi="Times New Roman" w:eastAsia="方正小标宋简体"/>
          <w:color w:val="000000"/>
          <w:sz w:val="44"/>
          <w:szCs w:val="40"/>
        </w:rPr>
        <w:t>在168个重点</w:t>
      </w:r>
    </w:p>
    <w:p>
      <w:pPr>
        <w:overflowPunct w:val="0"/>
        <w:topLinePunct/>
        <w:spacing w:line="600" w:lineRule="exact"/>
        <w:jc w:val="center"/>
        <w:outlineLvl w:val="0"/>
        <w:rPr>
          <w:rFonts w:ascii="Times New Roman" w:hAnsi="Times New Roman" w:eastAsia="方正小标宋简体"/>
          <w:color w:val="000000"/>
          <w:sz w:val="44"/>
          <w:szCs w:val="40"/>
        </w:rPr>
      </w:pPr>
      <w:r>
        <w:rPr>
          <w:rFonts w:ascii="Times New Roman" w:hAnsi="Times New Roman" w:eastAsia="方正小标宋简体"/>
          <w:color w:val="000000"/>
          <w:sz w:val="44"/>
          <w:szCs w:val="40"/>
        </w:rPr>
        <w:t>城市</w:t>
      </w:r>
      <w:r>
        <w:rPr>
          <w:rFonts w:hint="eastAsia" w:ascii="Times New Roman" w:hAnsi="Times New Roman" w:eastAsia="方正小标宋简体"/>
          <w:color w:val="000000"/>
          <w:sz w:val="44"/>
          <w:szCs w:val="40"/>
        </w:rPr>
        <w:t>、全省排名和</w:t>
      </w:r>
      <w:r>
        <w:rPr>
          <w:rFonts w:ascii="Times New Roman" w:hAnsi="Times New Roman" w:eastAsia="方正小标宋简体"/>
          <w:color w:val="000000"/>
          <w:sz w:val="44"/>
          <w:szCs w:val="40"/>
        </w:rPr>
        <w:t>1</w:t>
      </w:r>
      <w:r>
        <w:rPr>
          <w:rFonts w:hint="eastAsia" w:ascii="Times New Roman" w:hAnsi="Times New Roman" w:eastAsia="方正小标宋简体"/>
          <w:color w:val="000000"/>
          <w:sz w:val="44"/>
          <w:szCs w:val="40"/>
        </w:rPr>
        <w:t>月全省空气质量积分</w:t>
      </w:r>
      <w:r>
        <w:rPr>
          <w:rFonts w:ascii="Times New Roman" w:hAnsi="Times New Roman" w:eastAsia="方正小标宋简体"/>
          <w:color w:val="000000"/>
          <w:sz w:val="44"/>
          <w:szCs w:val="40"/>
        </w:rPr>
        <w:t>情况</w:t>
      </w:r>
    </w:p>
    <w:p>
      <w:pPr>
        <w:pStyle w:val="2"/>
        <w:spacing w:after="0" w:line="600" w:lineRule="exact"/>
        <w:ind w:left="0" w:leftChars="0" w:firstLine="0" w:firstLineChars="0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782"/>
        <w:gridCol w:w="933"/>
        <w:gridCol w:w="915"/>
        <w:gridCol w:w="1191"/>
        <w:gridCol w:w="865"/>
        <w:gridCol w:w="950"/>
        <w:gridCol w:w="1220"/>
        <w:gridCol w:w="950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82" w:type="dxa"/>
            <w:vMerge w:val="restart"/>
            <w:vAlign w:val="center"/>
          </w:tcPr>
          <w:p>
            <w:pPr>
              <w:overflowPunct w:val="0"/>
              <w:topLinePunct/>
              <w:spacing w:line="38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城市</w:t>
            </w:r>
          </w:p>
        </w:tc>
        <w:tc>
          <w:tcPr>
            <w:tcW w:w="3039" w:type="dxa"/>
            <w:gridSpan w:val="3"/>
            <w:vAlign w:val="center"/>
          </w:tcPr>
          <w:p>
            <w:pPr>
              <w:overflowPunct w:val="0"/>
              <w:topLinePunct/>
              <w:spacing w:line="38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全国168个重点城市排名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overflowPunct w:val="0"/>
              <w:topLinePunct/>
              <w:spacing w:line="38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全省排名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overflowPunct w:val="0"/>
              <w:topLinePunct/>
              <w:spacing w:line="38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</w:rPr>
              <w:t>全省空气质量积分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82" w:type="dxa"/>
            <w:vMerge w:val="continue"/>
            <w:vAlign w:val="center"/>
          </w:tcPr>
          <w:p>
            <w:pPr>
              <w:overflowPunct w:val="0"/>
              <w:topLinePunct/>
              <w:spacing w:line="38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33" w:type="dxa"/>
            <w:vAlign w:val="center"/>
          </w:tcPr>
          <w:p>
            <w:pPr>
              <w:overflowPunct w:val="0"/>
              <w:topLinePunct/>
              <w:spacing w:line="38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</w:rPr>
              <w:t>4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年</w:t>
            </w:r>
          </w:p>
          <w:p>
            <w:pPr>
              <w:overflowPunct w:val="0"/>
              <w:topLinePunct/>
              <w:spacing w:line="38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2"/>
              </w:rPr>
              <w:t>1月</w:t>
            </w:r>
          </w:p>
        </w:tc>
        <w:tc>
          <w:tcPr>
            <w:tcW w:w="915" w:type="dxa"/>
            <w:vAlign w:val="center"/>
          </w:tcPr>
          <w:p>
            <w:pPr>
              <w:overflowPunct w:val="0"/>
              <w:topLinePunct/>
              <w:spacing w:line="38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20</w:t>
            </w: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</w:rPr>
              <w:t>23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年</w:t>
            </w:r>
          </w:p>
          <w:p>
            <w:pPr>
              <w:overflowPunct w:val="0"/>
              <w:topLinePunct/>
              <w:spacing w:line="38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2"/>
              </w:rPr>
              <w:t>1月</w:t>
            </w:r>
          </w:p>
        </w:tc>
        <w:tc>
          <w:tcPr>
            <w:tcW w:w="1191" w:type="dxa"/>
            <w:vAlign w:val="center"/>
          </w:tcPr>
          <w:p>
            <w:pPr>
              <w:overflowPunct w:val="0"/>
              <w:topLinePunct/>
              <w:spacing w:line="38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</w:rPr>
              <w:t>4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年较</w:t>
            </w:r>
          </w:p>
          <w:p>
            <w:pPr>
              <w:overflowPunct w:val="0"/>
              <w:topLinePunct/>
              <w:spacing w:line="38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20</w:t>
            </w: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</w:rPr>
              <w:t>23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年变化</w:t>
            </w:r>
          </w:p>
        </w:tc>
        <w:tc>
          <w:tcPr>
            <w:tcW w:w="865" w:type="dxa"/>
            <w:vAlign w:val="center"/>
          </w:tcPr>
          <w:p>
            <w:pPr>
              <w:overflowPunct w:val="0"/>
              <w:topLinePunct/>
              <w:spacing w:line="38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</w:rPr>
              <w:t>4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年</w:t>
            </w:r>
          </w:p>
          <w:p>
            <w:pPr>
              <w:overflowPunct w:val="0"/>
              <w:topLinePunct/>
              <w:spacing w:line="38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2"/>
              </w:rPr>
              <w:t>1月</w:t>
            </w:r>
          </w:p>
        </w:tc>
        <w:tc>
          <w:tcPr>
            <w:tcW w:w="950" w:type="dxa"/>
            <w:vAlign w:val="center"/>
          </w:tcPr>
          <w:p>
            <w:pPr>
              <w:overflowPunct w:val="0"/>
              <w:topLinePunct/>
              <w:spacing w:line="38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20</w:t>
            </w: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</w:rPr>
              <w:t>23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年</w:t>
            </w:r>
          </w:p>
          <w:p>
            <w:pPr>
              <w:overflowPunct w:val="0"/>
              <w:topLinePunct/>
              <w:spacing w:line="38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2"/>
              </w:rPr>
              <w:t>1月</w:t>
            </w:r>
          </w:p>
        </w:tc>
        <w:tc>
          <w:tcPr>
            <w:tcW w:w="1220" w:type="dxa"/>
            <w:vAlign w:val="center"/>
          </w:tcPr>
          <w:p>
            <w:pPr>
              <w:overflowPunct w:val="0"/>
              <w:topLinePunct/>
              <w:spacing w:line="38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</w:rPr>
              <w:t>4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年较</w:t>
            </w:r>
          </w:p>
          <w:p>
            <w:pPr>
              <w:overflowPunct w:val="0"/>
              <w:topLinePunct/>
              <w:spacing w:line="38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20</w:t>
            </w: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</w:rPr>
              <w:t>23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年变化</w:t>
            </w:r>
          </w:p>
        </w:tc>
        <w:tc>
          <w:tcPr>
            <w:tcW w:w="950" w:type="dxa"/>
            <w:vAlign w:val="center"/>
          </w:tcPr>
          <w:p>
            <w:pPr>
              <w:overflowPunct w:val="0"/>
              <w:topLinePunct/>
              <w:spacing w:line="38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</w:rPr>
              <w:t>202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4</w:t>
            </w: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</w:rPr>
              <w:t>年</w:t>
            </w:r>
          </w:p>
          <w:p>
            <w:pPr>
              <w:overflowPunct w:val="0"/>
              <w:topLinePunct/>
              <w:spacing w:line="38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1072" w:type="dxa"/>
            <w:vAlign w:val="center"/>
          </w:tcPr>
          <w:p>
            <w:pPr>
              <w:overflowPunct w:val="0"/>
              <w:topLinePunct/>
              <w:spacing w:line="38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8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lang w:bidi="ar"/>
              </w:rPr>
              <w:t>雅安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52 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48 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4↓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8↓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46.6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8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lang w:bidi="ar"/>
              </w:rPr>
              <w:t>遂宁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17 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83 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66↑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5↑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8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lang w:bidi="ar"/>
              </w:rPr>
              <w:t>资阳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32 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97 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65↑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3↑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102.3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8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lang w:bidi="ar"/>
              </w:rPr>
              <w:t>南充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24 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94 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70↑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4↑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108.3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8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lang w:bidi="ar"/>
              </w:rPr>
              <w:t>广安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30 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112 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82↑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9↑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115.2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8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lang w:bidi="ar"/>
              </w:rPr>
              <w:t>内江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39 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93 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54↑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84.5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8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lang w:bidi="ar"/>
              </w:rPr>
              <w:t>绵阳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55 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103 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48↑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1↑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8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lang w:bidi="ar"/>
              </w:rPr>
              <w:t>达州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77 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123 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46↑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4↑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8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lang w:bidi="ar"/>
              </w:rPr>
              <w:t>自贡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86 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113 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27↑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74.6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8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lang w:bidi="ar"/>
              </w:rPr>
              <w:t>乐山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80 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91 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11↑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8↓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55.2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8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lang w:bidi="ar"/>
              </w:rPr>
              <w:t>成都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56 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94 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38↑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2↓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88.3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8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lang w:bidi="ar"/>
              </w:rPr>
              <w:t>眉山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87 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99 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12↑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5↓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50.1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8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lang w:bidi="ar"/>
              </w:rPr>
              <w:t>泸州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104 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124 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20↑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60.6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8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lang w:bidi="ar"/>
              </w:rPr>
              <w:t>德阳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52 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115 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63↑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7↑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84.7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8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lang w:bidi="ar"/>
              </w:rPr>
              <w:t>宜宾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97 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107 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10↑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4↓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54.2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8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  <w:t>甘孜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865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95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1↓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88.2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8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  <w:t>阿坝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865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95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122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1↑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94.7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8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  <w:t>凉山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865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95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122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1↓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79.1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8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  <w:t>巴中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865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95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w="122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1↑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111.7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8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  <w:t>广元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865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w="95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122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1↑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110.9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8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  <w:t>攀枝花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865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</w:t>
            </w:r>
          </w:p>
        </w:tc>
        <w:tc>
          <w:tcPr>
            <w:tcW w:w="95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w="122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6↓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94.5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</w:tr>
    </w:tbl>
    <w:p>
      <w:pPr>
        <w:spacing w:line="400" w:lineRule="exact"/>
        <w:rPr>
          <w:rFonts w:ascii="Times New Roman" w:hAnsi="Times New Roman" w:eastAsia="仿宋_GB2312" w:cs="仿宋_GB2312"/>
          <w:color w:val="000000"/>
          <w:sz w:val="24"/>
          <w:szCs w:val="24"/>
        </w:rPr>
      </w:pPr>
      <w:r>
        <w:rPr>
          <w:rFonts w:hint="eastAsia" w:ascii="Times New Roman" w:hAnsi="Times New Roman" w:eastAsia="仿宋_GB2312" w:cs="仿宋_GB2312"/>
          <w:color w:val="000000"/>
          <w:sz w:val="24"/>
          <w:szCs w:val="24"/>
        </w:rPr>
        <w:t>备注：</w:t>
      </w:r>
      <w:r>
        <w:rPr>
          <w:rFonts w:hint="eastAsia" w:ascii="Times New Roman" w:hAnsi="Times New Roman" w:eastAsia="仿宋_GB2312" w:cs="仿宋_GB2312"/>
          <w:sz w:val="24"/>
        </w:rPr>
        <w:t>1．</w:t>
      </w:r>
      <w:r>
        <w:rPr>
          <w:rFonts w:hint="eastAsia" w:ascii="Times New Roman" w:hAnsi="Times New Roman" w:eastAsia="仿宋_GB2312" w:cs="仿宋_GB2312"/>
          <w:color w:val="000000"/>
          <w:sz w:val="24"/>
          <w:szCs w:val="24"/>
        </w:rPr>
        <w:t>数据来源为国控站实测数据。</w:t>
      </w:r>
    </w:p>
    <w:p>
      <w:pPr>
        <w:spacing w:line="400" w:lineRule="exact"/>
      </w:pPr>
      <w:r>
        <w:rPr>
          <w:rFonts w:hint="eastAsia" w:ascii="Times New Roman" w:hAnsi="Times New Roman" w:eastAsia="仿宋_GB2312" w:cs="仿宋_GB2312"/>
          <w:color w:val="000000"/>
          <w:sz w:val="24"/>
          <w:szCs w:val="24"/>
        </w:rPr>
        <w:t xml:space="preserve">      </w:t>
      </w:r>
      <w:r>
        <w:rPr>
          <w:rFonts w:hint="eastAsia" w:ascii="Times New Roman" w:hAnsi="Times New Roman" w:eastAsia="仿宋_GB2312" w:cs="仿宋_GB2312"/>
          <w:sz w:val="24"/>
        </w:rPr>
        <w:t>2．2024年</w:t>
      </w:r>
      <w:r>
        <w:rPr>
          <w:rFonts w:ascii="Times New Roman" w:hAnsi="Times New Roman" w:eastAsia="仿宋_GB2312" w:cs="仿宋_GB2312"/>
          <w:sz w:val="24"/>
        </w:rPr>
        <w:t>1</w:t>
      </w:r>
      <w:r>
        <w:rPr>
          <w:rFonts w:hint="eastAsia" w:ascii="Times New Roman" w:hAnsi="Times New Roman" w:eastAsia="仿宋_GB2312" w:cs="仿宋_GB2312"/>
          <w:sz w:val="24"/>
        </w:rPr>
        <w:t>月全国168个重点城市排名数据还未更新，仅供参考。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283" w:usb1="180F0C1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YjhkM2VhNmZhNGZkZGVlZTE1NzQ3MzA2NWMwNGUifQ=="/>
  </w:docVars>
  <w:rsids>
    <w:rsidRoot w:val="472D6DEA"/>
    <w:rsid w:val="002F061A"/>
    <w:rsid w:val="01787511"/>
    <w:rsid w:val="01D9734C"/>
    <w:rsid w:val="04B63A89"/>
    <w:rsid w:val="088A1DAF"/>
    <w:rsid w:val="08FB5784"/>
    <w:rsid w:val="0C426909"/>
    <w:rsid w:val="0DB80779"/>
    <w:rsid w:val="0ED075D4"/>
    <w:rsid w:val="10F51620"/>
    <w:rsid w:val="120945FF"/>
    <w:rsid w:val="145F691E"/>
    <w:rsid w:val="18CE0171"/>
    <w:rsid w:val="193C0AB6"/>
    <w:rsid w:val="1A0B1C81"/>
    <w:rsid w:val="1B050932"/>
    <w:rsid w:val="1B576919"/>
    <w:rsid w:val="1F457A4F"/>
    <w:rsid w:val="1F8029DD"/>
    <w:rsid w:val="24997352"/>
    <w:rsid w:val="25056126"/>
    <w:rsid w:val="257D2E0C"/>
    <w:rsid w:val="265768A7"/>
    <w:rsid w:val="272E08F4"/>
    <w:rsid w:val="27557ECB"/>
    <w:rsid w:val="29687186"/>
    <w:rsid w:val="2A1C736D"/>
    <w:rsid w:val="2B9E0AFB"/>
    <w:rsid w:val="2DA000F1"/>
    <w:rsid w:val="2FA21C17"/>
    <w:rsid w:val="34052A5B"/>
    <w:rsid w:val="34DF305F"/>
    <w:rsid w:val="352A1150"/>
    <w:rsid w:val="355A43E9"/>
    <w:rsid w:val="36D5294F"/>
    <w:rsid w:val="370B383C"/>
    <w:rsid w:val="39252C44"/>
    <w:rsid w:val="3A1A7E0D"/>
    <w:rsid w:val="3ABE40D8"/>
    <w:rsid w:val="3ADF1590"/>
    <w:rsid w:val="3C0C1E0D"/>
    <w:rsid w:val="3CFA42E9"/>
    <w:rsid w:val="43453B5F"/>
    <w:rsid w:val="4414168E"/>
    <w:rsid w:val="44220490"/>
    <w:rsid w:val="450A6F34"/>
    <w:rsid w:val="472D6DEA"/>
    <w:rsid w:val="47BB51E6"/>
    <w:rsid w:val="4B5517C9"/>
    <w:rsid w:val="4BBD3A49"/>
    <w:rsid w:val="4D872670"/>
    <w:rsid w:val="4E1719B8"/>
    <w:rsid w:val="4E394BEF"/>
    <w:rsid w:val="4E4642A0"/>
    <w:rsid w:val="57CC30F9"/>
    <w:rsid w:val="5AB77C65"/>
    <w:rsid w:val="5AD431A3"/>
    <w:rsid w:val="5B9B4516"/>
    <w:rsid w:val="5BF214AA"/>
    <w:rsid w:val="5C875C42"/>
    <w:rsid w:val="5E1C529A"/>
    <w:rsid w:val="6176591A"/>
    <w:rsid w:val="64105D58"/>
    <w:rsid w:val="662F4487"/>
    <w:rsid w:val="66824361"/>
    <w:rsid w:val="66FA77EB"/>
    <w:rsid w:val="6B422ADC"/>
    <w:rsid w:val="6D8E00C5"/>
    <w:rsid w:val="701636A9"/>
    <w:rsid w:val="703D2A65"/>
    <w:rsid w:val="70532EFC"/>
    <w:rsid w:val="712C26E6"/>
    <w:rsid w:val="74C54B03"/>
    <w:rsid w:val="750715DE"/>
    <w:rsid w:val="78CB575E"/>
    <w:rsid w:val="7C411144"/>
    <w:rsid w:val="7E253985"/>
    <w:rsid w:val="7ED4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7"/>
    <w:autoRedefine/>
    <w:qFormat/>
    <w:uiPriority w:val="0"/>
    <w:pPr>
      <w:keepNext/>
      <w:keepLines/>
      <w:spacing w:before="100" w:beforeLines="0" w:beforeAutospacing="0" w:after="9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character" w:customStyle="1" w:styleId="7">
    <w:name w:val="标题 1 Char"/>
    <w:link w:val="4"/>
    <w:autoRedefine/>
    <w:qFormat/>
    <w:uiPriority w:val="0"/>
    <w:rPr>
      <w:rFonts w:eastAsia="黑体" w:asciiTheme="minorAscii" w:hAnsiTheme="minorAscii"/>
      <w:b/>
      <w:kern w:val="44"/>
      <w:sz w:val="32"/>
    </w:rPr>
  </w:style>
  <w:style w:type="character" w:customStyle="1" w:styleId="8">
    <w:name w:val="NormalCharacter"/>
    <w:autoRedefine/>
    <w:qFormat/>
    <w:uiPriority w:val="0"/>
    <w:rPr>
      <w:rFonts w:ascii="等线" w:hAnsi="等线" w:eastAsia="等线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2024-03-19T08:35:00Z</dcterms:created>
  <dc:creator>罗纹殊</dc:creator>
  <cp:lastModifiedBy>罗纹殊</cp:lastModifiedBy>
  <dcterms:modified xsi:type="dcterms:W3CDTF">2024-03-19T08:35:30Z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E642573A951C42A2A73F033FC7EFCD40_11</vt:lpwstr>
  </property>
</Properties>
</file>