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ascii="Times New Roman" w:hAnsi="Times New Roman" w:eastAsia="黑体"/>
          <w:sz w:val="32"/>
          <w:szCs w:val="32"/>
        </w:rPr>
        <w:t>附件1</w:t>
      </w:r>
      <w:bookmarkStart w:id="0" w:name="_GoBack"/>
      <w:bookmarkEnd w:id="0"/>
    </w:p>
    <w:p>
      <w:pPr>
        <w:overflowPunct w:val="0"/>
        <w:topLinePunct/>
        <w:spacing w:line="600" w:lineRule="exact"/>
        <w:rPr>
          <w:rStyle w:val="9"/>
          <w:rFonts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Style w:val="9"/>
          <w:rFonts w:ascii="Times New Roman" w:hAnsi="Times New Roman" w:eastAsia="方正小标宋简体"/>
          <w:sz w:val="44"/>
          <w:szCs w:val="32"/>
        </w:rPr>
      </w:pP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2024年1月全省PM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2.5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、优良天数率变化情况</w:t>
      </w:r>
    </w:p>
    <w:p>
      <w:pPr>
        <w:overflowPunct w:val="0"/>
        <w:topLinePunct/>
        <w:spacing w:line="600" w:lineRule="exact"/>
        <w:jc w:val="right"/>
        <w:outlineLvl w:val="0"/>
        <w:rPr>
          <w:rFonts w:ascii="Times New Roman" w:hAnsi="Times New Roman" w:eastAsia="黑体"/>
          <w:sz w:val="24"/>
        </w:rPr>
      </w:pPr>
      <w:r>
        <w:rPr>
          <w:rStyle w:val="9"/>
          <w:rFonts w:ascii="Times New Roman" w:hAnsi="Times New Roman" w:eastAsia="黑体"/>
          <w:sz w:val="24"/>
        </w:rPr>
        <w:t>（微克每立方米）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5"/>
        <w:gridCol w:w="1177"/>
        <w:gridCol w:w="1505"/>
        <w:gridCol w:w="1395"/>
        <w:gridCol w:w="1361"/>
        <w:gridCol w:w="1275"/>
        <w:gridCol w:w="1376"/>
        <w:gridCol w:w="1331"/>
        <w:gridCol w:w="148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tblHeader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区域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市（州）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优良天数率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tblHeader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（μ</w:t>
            </w:r>
            <w:r>
              <w:rPr>
                <w:rStyle w:val="9"/>
                <w:rFonts w:ascii="Times New Roman" w:hAnsi="Times New Roman" w:eastAsia="黑体"/>
                <w:spacing w:val="-6"/>
                <w:sz w:val="24"/>
              </w:rPr>
              <w:t>g/m</w:t>
            </w:r>
            <w:r>
              <w:rPr>
                <w:rStyle w:val="9"/>
                <w:rFonts w:ascii="Times New Roman" w:hAnsi="Times New Roman" w:eastAsia="黑体"/>
                <w:spacing w:val="-6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）</w:t>
            </w:r>
          </w:p>
        </w:tc>
        <w:tc>
          <w:tcPr>
            <w:tcW w:w="1349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3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年</w:t>
            </w:r>
          </w:p>
        </w:tc>
        <w:tc>
          <w:tcPr>
            <w:tcW w:w="1316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4"/>
              </w:rPr>
              <w:t>三年均值</w:t>
            </w:r>
          </w:p>
        </w:tc>
        <w:tc>
          <w:tcPr>
            <w:tcW w:w="1233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实测值（%）</w:t>
            </w: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3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年</w:t>
            </w:r>
          </w:p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（百分点）</w:t>
            </w:r>
          </w:p>
        </w:tc>
        <w:tc>
          <w:tcPr>
            <w:tcW w:w="12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4"/>
              </w:rPr>
              <w:t>三年均值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（百分点）</w:t>
            </w:r>
          </w:p>
        </w:tc>
        <w:tc>
          <w:tcPr>
            <w:tcW w:w="143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133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3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成都平原地区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成都市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65.4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-15.9%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-6.0%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61.3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9.7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3.2 </w:t>
            </w:r>
          </w:p>
        </w:tc>
        <w:tc>
          <w:tcPr>
            <w:tcW w:w="1433" w:type="dxa"/>
            <w:noWrap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德阳市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68.3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-19.1%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-2.6%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6.4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-6.4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绵阳市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-22.5%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1.6%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58.1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12.9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-17.2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遂宁市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47.3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-33.9%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-14.8%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87.1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29.0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7.5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乐山市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73.4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-6.1%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-6.5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眉山市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73.1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-7.0%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8.9%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45.2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-9.6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-21.5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雅安市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69.6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29.6%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61.3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-16.1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-19.3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资阳市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63.5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-17.7%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-1.7%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58.1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19.4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-7.5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65.4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2.0%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59.3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6.5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-8.4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0.5 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-0.4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川南地区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自贡市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78.8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-7.0%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-0.5%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41.9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6.4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-4.3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泸州市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83.5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-8.8%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20.5%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41.9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3.2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-18.3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内江市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67.6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-18.4%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3.5%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9.7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-11.8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宜宾市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80.4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-3.0%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14.1%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41.9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-3.3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-14.0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77.6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-9.2%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7.9%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44.3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4.0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-12.1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0.8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川东北地区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广元市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43.2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-28.4%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-9.4%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90.3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12.9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-2.1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南充市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59.5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-7.9%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64.5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9.7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-4.3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广安市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68.8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-25.5%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-2.2%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61.3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29.0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-10.8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达州市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66.3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-24.4%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7.3%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58.1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16.2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-1.0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巴中市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55.8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-22.9%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12.6%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80.6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16.1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-5.4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58.7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-25.0%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16.8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-4.7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攀西高原地区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攀枝花市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40.6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-13.8%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-13.1%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3.2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8.6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凉山州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42.5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-8.6%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2.4%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87.1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3.2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-3.2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川西高原地区</w:t>
            </w: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阿坝州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-22.5%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-49.5%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甘孜州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10.9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13.5%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-12.1%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重点城市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68.6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-15.1%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55.7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8.2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-8.8 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3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3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全省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58.6</w:t>
            </w:r>
          </w:p>
        </w:tc>
        <w:tc>
          <w:tcPr>
            <w:tcW w:w="1349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-15.8%</w:t>
            </w:r>
          </w:p>
        </w:tc>
        <w:tc>
          <w:tcPr>
            <w:tcW w:w="1316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1.4%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66.4</w:t>
            </w:r>
          </w:p>
        </w:tc>
        <w:tc>
          <w:tcPr>
            <w:tcW w:w="1330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7.6 </w:t>
            </w:r>
          </w:p>
        </w:tc>
        <w:tc>
          <w:tcPr>
            <w:tcW w:w="1287" w:type="dxa"/>
            <w:noWrap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-6.3 </w:t>
            </w:r>
          </w:p>
        </w:tc>
        <w:tc>
          <w:tcPr>
            <w:tcW w:w="1433" w:type="dxa"/>
            <w:noWrap/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三年均值指2020—2022年同期平均值。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数据来源为国控站实测数据。</w:t>
      </w:r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黑体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jhkM2VhNmZhNGZkZGVlZTE1NzQ3MzA2NWMwNGUifQ=="/>
  </w:docVars>
  <w:rsids>
    <w:rsidRoot w:val="0B2D725B"/>
    <w:rsid w:val="002F061A"/>
    <w:rsid w:val="01787511"/>
    <w:rsid w:val="01D9734C"/>
    <w:rsid w:val="04B63A89"/>
    <w:rsid w:val="088A1DAF"/>
    <w:rsid w:val="08FB5784"/>
    <w:rsid w:val="0B2D725B"/>
    <w:rsid w:val="0C426909"/>
    <w:rsid w:val="0DB80779"/>
    <w:rsid w:val="0ED075D4"/>
    <w:rsid w:val="10F51620"/>
    <w:rsid w:val="120945FF"/>
    <w:rsid w:val="145F691E"/>
    <w:rsid w:val="18CE0171"/>
    <w:rsid w:val="193C0AB6"/>
    <w:rsid w:val="1A0B1C81"/>
    <w:rsid w:val="1B050932"/>
    <w:rsid w:val="1B576919"/>
    <w:rsid w:val="1F457A4F"/>
    <w:rsid w:val="1F8029DD"/>
    <w:rsid w:val="24997352"/>
    <w:rsid w:val="25056126"/>
    <w:rsid w:val="257D2E0C"/>
    <w:rsid w:val="265768A7"/>
    <w:rsid w:val="272E08F4"/>
    <w:rsid w:val="27557ECB"/>
    <w:rsid w:val="29687186"/>
    <w:rsid w:val="2A1C736D"/>
    <w:rsid w:val="2B9E0AFB"/>
    <w:rsid w:val="2DA000F1"/>
    <w:rsid w:val="2FA21C17"/>
    <w:rsid w:val="34052A5B"/>
    <w:rsid w:val="34DF305F"/>
    <w:rsid w:val="352A1150"/>
    <w:rsid w:val="355A43E9"/>
    <w:rsid w:val="36D5294F"/>
    <w:rsid w:val="370B383C"/>
    <w:rsid w:val="39252C44"/>
    <w:rsid w:val="3A1A7E0D"/>
    <w:rsid w:val="3ABE40D8"/>
    <w:rsid w:val="3ADF1590"/>
    <w:rsid w:val="3C0C1E0D"/>
    <w:rsid w:val="3CFA42E9"/>
    <w:rsid w:val="43453B5F"/>
    <w:rsid w:val="4414168E"/>
    <w:rsid w:val="44220490"/>
    <w:rsid w:val="450A6F34"/>
    <w:rsid w:val="47BB51E6"/>
    <w:rsid w:val="4B5517C9"/>
    <w:rsid w:val="4BBD3A49"/>
    <w:rsid w:val="4D872670"/>
    <w:rsid w:val="4E1719B8"/>
    <w:rsid w:val="4E394BEF"/>
    <w:rsid w:val="4E4642A0"/>
    <w:rsid w:val="57CC30F9"/>
    <w:rsid w:val="5AB77C65"/>
    <w:rsid w:val="5AD431A3"/>
    <w:rsid w:val="5B9B4516"/>
    <w:rsid w:val="5BF214AA"/>
    <w:rsid w:val="5C875C42"/>
    <w:rsid w:val="5E1C529A"/>
    <w:rsid w:val="6176591A"/>
    <w:rsid w:val="64105D58"/>
    <w:rsid w:val="662F4487"/>
    <w:rsid w:val="66824361"/>
    <w:rsid w:val="66FA77EB"/>
    <w:rsid w:val="6B422ADC"/>
    <w:rsid w:val="6D8E00C5"/>
    <w:rsid w:val="701636A9"/>
    <w:rsid w:val="703D2A65"/>
    <w:rsid w:val="70532EFC"/>
    <w:rsid w:val="712C26E6"/>
    <w:rsid w:val="74C54B03"/>
    <w:rsid w:val="750715DE"/>
    <w:rsid w:val="78CB575E"/>
    <w:rsid w:val="7C411144"/>
    <w:rsid w:val="7E253985"/>
    <w:rsid w:val="7ED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8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1 Char"/>
    <w:link w:val="4"/>
    <w:autoRedefine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9">
    <w:name w:val="NormalCharacter"/>
    <w:autoRedefine/>
    <w:qFormat/>
    <w:uiPriority w:val="0"/>
    <w:rPr>
      <w:rFonts w:ascii="等线" w:hAnsi="等线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2024-03-19T08:34:00Z</dcterms:created>
  <dc:creator>罗纹殊</dc:creator>
  <cp:lastModifiedBy>罗纹殊</cp:lastModifiedBy>
  <dcterms:modified xsi:type="dcterms:W3CDTF">2024-03-19T08:34:40Z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AEE883B2869F44BE9E66645FAA55B80F_11</vt:lpwstr>
  </property>
</Properties>
</file>